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C2070" w14:textId="77777777" w:rsidR="00784841" w:rsidRDefault="007B2F5B">
      <w:pPr>
        <w:pStyle w:val="Body"/>
        <w:spacing w:line="480" w:lineRule="auto"/>
        <w:jc w:val="center"/>
        <w:rPr>
          <w:rFonts w:ascii="HARF KFCPHQ" w:eastAsia="HARF KFCPHQ" w:hAnsi="HARF KFCPHQ" w:cs="HARF KFCPHQ"/>
          <w:b/>
          <w:bCs/>
          <w:sz w:val="28"/>
          <w:szCs w:val="28"/>
        </w:rPr>
      </w:pPr>
      <w:r>
        <w:rPr>
          <w:rFonts w:ascii="HARF KFCPHQ" w:eastAsia="HARF KFCPHQ" w:hAnsi="HARF KFCPHQ" w:cs="HARF KFCPHQ"/>
          <w:b/>
          <w:bCs/>
          <w:sz w:val="28"/>
          <w:szCs w:val="28"/>
        </w:rPr>
        <w:t>What is the</w:t>
      </w:r>
      <w:r>
        <w:rPr>
          <w:rFonts w:ascii="HARF KFCPHQ" w:eastAsia="HARF KFCPHQ" w:hAnsi="HARF KFCPHQ" w:cs="HARF KFCPHQ"/>
          <w:b/>
          <w:bCs/>
          <w:sz w:val="28"/>
          <w:szCs w:val="28"/>
        </w:rPr>
        <w:t xml:space="preserve"> Land of Islam?</w:t>
      </w:r>
    </w:p>
    <w:p w14:paraId="1A554E5E" w14:textId="77777777" w:rsidR="00784841" w:rsidRDefault="00784841">
      <w:pPr>
        <w:pStyle w:val="Body"/>
        <w:spacing w:line="480" w:lineRule="auto"/>
        <w:jc w:val="center"/>
        <w:rPr>
          <w:rFonts w:ascii="HARF KFCPHQ" w:eastAsia="HARF KFCPHQ" w:hAnsi="HARF KFCPHQ" w:cs="HARF KFCPHQ"/>
          <w:sz w:val="28"/>
          <w:szCs w:val="28"/>
        </w:rPr>
      </w:pPr>
    </w:p>
    <w:p w14:paraId="55AC3248" w14:textId="77777777" w:rsidR="00784841" w:rsidRDefault="007B2F5B">
      <w:pPr>
        <w:pStyle w:val="Body"/>
        <w:spacing w:line="480" w:lineRule="auto"/>
        <w:jc w:val="center"/>
        <w:rPr>
          <w:rFonts w:ascii="HARF KFCPHQ" w:eastAsia="HARF KFCPHQ" w:hAnsi="HARF KFCPHQ" w:cs="HARF KFCPHQ"/>
          <w:b/>
          <w:bCs/>
          <w:sz w:val="28"/>
          <w:szCs w:val="28"/>
        </w:rPr>
      </w:pPr>
      <w:r>
        <w:rPr>
          <w:rFonts w:ascii="HARF KFCPHQ" w:eastAsia="HARF KFCPHQ" w:hAnsi="HARF KFCPHQ" w:cs="HARF KFCPHQ"/>
          <w:b/>
          <w:bCs/>
          <w:sz w:val="28"/>
          <w:szCs w:val="28"/>
        </w:rPr>
        <w:t>Jasser Auda</w:t>
      </w:r>
    </w:p>
    <w:p w14:paraId="4A11CE98" w14:textId="77777777" w:rsidR="00784841" w:rsidRDefault="00784841">
      <w:pPr>
        <w:pStyle w:val="Body"/>
        <w:spacing w:line="480" w:lineRule="auto"/>
        <w:jc w:val="both"/>
        <w:rPr>
          <w:rFonts w:ascii="HARF KFCPHQ" w:eastAsia="HARF KFCPHQ" w:hAnsi="HARF KFCPHQ" w:cs="HARF KFCPHQ"/>
        </w:rPr>
      </w:pPr>
    </w:p>
    <w:p w14:paraId="282F8047" w14:textId="77777777" w:rsidR="00784841" w:rsidRDefault="00784841">
      <w:pPr>
        <w:pStyle w:val="Body"/>
        <w:spacing w:line="480" w:lineRule="auto"/>
        <w:jc w:val="both"/>
        <w:rPr>
          <w:rFonts w:ascii="Arial" w:eastAsia="Arial" w:hAnsi="Arial" w:cs="Arial"/>
          <w:sz w:val="22"/>
          <w:szCs w:val="22"/>
        </w:rPr>
      </w:pPr>
    </w:p>
    <w:p w14:paraId="4158DC37" w14:textId="77777777" w:rsidR="00784841" w:rsidRDefault="00784841">
      <w:pPr>
        <w:pStyle w:val="Body"/>
        <w:spacing w:line="480" w:lineRule="auto"/>
        <w:jc w:val="both"/>
        <w:rPr>
          <w:rFonts w:ascii="HARF KFCPHQ" w:eastAsia="HARF KFCPHQ" w:hAnsi="HARF KFCPHQ" w:cs="HARF KFCPHQ"/>
        </w:rPr>
      </w:pPr>
    </w:p>
    <w:p w14:paraId="0904FB35" w14:textId="77777777" w:rsidR="00784841" w:rsidRDefault="007B2F5B">
      <w:pPr>
        <w:pStyle w:val="Body"/>
        <w:spacing w:line="480" w:lineRule="auto"/>
        <w:jc w:val="center"/>
      </w:pPr>
      <w:r>
        <w:rPr>
          <w:rFonts w:ascii="HARF KFCPHQ" w:eastAsia="HARF KFCPHQ" w:hAnsi="HARF KFCPHQ" w:cs="HARF KFCPHQ"/>
          <w:b/>
          <w:bCs/>
          <w:sz w:val="36"/>
          <w:szCs w:val="36"/>
        </w:rPr>
        <w:br w:type="page"/>
      </w:r>
    </w:p>
    <w:p w14:paraId="1F25CFD6" w14:textId="77777777" w:rsidR="00784841" w:rsidRDefault="00784841">
      <w:pPr>
        <w:pStyle w:val="Body"/>
        <w:spacing w:line="480" w:lineRule="auto"/>
        <w:jc w:val="center"/>
        <w:rPr>
          <w:rFonts w:ascii="HARF KFCPHQ" w:eastAsia="HARF KFCPHQ" w:hAnsi="HARF KFCPHQ" w:cs="HARF KFCPHQ"/>
          <w:b/>
          <w:bCs/>
          <w:sz w:val="36"/>
          <w:szCs w:val="36"/>
        </w:rPr>
      </w:pPr>
    </w:p>
    <w:p w14:paraId="08A30556" w14:textId="77777777" w:rsidR="00784841" w:rsidRDefault="007B2F5B">
      <w:pPr>
        <w:pStyle w:val="Body"/>
        <w:spacing w:line="480" w:lineRule="auto"/>
        <w:jc w:val="both"/>
        <w:rPr>
          <w:rFonts w:ascii="HARF KFCPHQ" w:eastAsia="HARF KFCPHQ" w:hAnsi="HARF KFCPHQ" w:cs="HARF KFCPHQ"/>
        </w:rPr>
      </w:pPr>
      <w:r>
        <w:rPr>
          <w:rFonts w:ascii="HARF KFCPHQ" w:eastAsia="HARF KFCPHQ" w:hAnsi="HARF KFCPHQ" w:cs="HARF KFCPHQ"/>
        </w:rPr>
        <w:t xml:space="preserve">This booklet is a re-examination of the concept of ‘land of Islam’ in the </w:t>
      </w:r>
      <w:proofErr w:type="spellStart"/>
      <w:r>
        <w:rPr>
          <w:rFonts w:ascii="HARF KFCPHQ" w:eastAsia="HARF KFCPHQ" w:hAnsi="HARF KFCPHQ" w:cs="HARF KFCPHQ"/>
          <w:i/>
          <w:iCs/>
        </w:rPr>
        <w:t>fiqh</w:t>
      </w:r>
      <w:proofErr w:type="spellEnd"/>
      <w:r>
        <w:rPr>
          <w:rFonts w:ascii="HARF KFCPHQ" w:eastAsia="HARF KFCPHQ" w:hAnsi="HARF KFCPHQ" w:cs="HARF KFCPHQ"/>
          <w:i/>
          <w:iCs/>
        </w:rPr>
        <w:t xml:space="preserve"> </w:t>
      </w:r>
      <w:r>
        <w:rPr>
          <w:rFonts w:ascii="HARF KFCPHQ" w:eastAsia="HARF KFCPHQ" w:hAnsi="HARF KFCPHQ" w:cs="HARF KFCPHQ"/>
        </w:rPr>
        <w:t>(understan</w:t>
      </w:r>
      <w:r>
        <w:rPr>
          <w:rFonts w:ascii="HARF KFCPHQ" w:eastAsia="HARF KFCPHQ" w:hAnsi="HARF KFCPHQ" w:cs="HARF KFCPHQ"/>
        </w:rPr>
        <w:t>d</w:t>
      </w:r>
      <w:r>
        <w:rPr>
          <w:rFonts w:ascii="HARF KFCPHQ" w:eastAsia="HARF KFCPHQ" w:hAnsi="HARF KFCPHQ" w:cs="HARF KFCPHQ"/>
        </w:rPr>
        <w:t>ing) of the classic schools of the Islamic jurisprudence. The objective is to understand the criteria that jurists use for rendering a certain land to be a ‘Land of Islam’. A careful study in the classic sources reveals that neither Muslims bein</w:t>
      </w:r>
      <w:r>
        <w:rPr>
          <w:rFonts w:ascii="HARF KFCPHQ" w:eastAsia="HARF KFCPHQ" w:hAnsi="HARF KFCPHQ" w:cs="HARF KFCPHQ"/>
        </w:rPr>
        <w:t>g a majority, nor the appl</w:t>
      </w:r>
      <w:r>
        <w:rPr>
          <w:rFonts w:ascii="HARF KFCPHQ" w:eastAsia="HARF KFCPHQ" w:hAnsi="HARF KFCPHQ" w:cs="HARF KFCPHQ"/>
        </w:rPr>
        <w:t>i</w:t>
      </w:r>
      <w:r>
        <w:rPr>
          <w:rFonts w:ascii="HARF KFCPHQ" w:eastAsia="HARF KFCPHQ" w:hAnsi="HARF KFCPHQ" w:cs="HARF KFCPHQ"/>
        </w:rPr>
        <w:t>c</w:t>
      </w:r>
      <w:r>
        <w:rPr>
          <w:rFonts w:ascii="HARF KFCPHQ" w:eastAsia="HARF KFCPHQ" w:hAnsi="HARF KFCPHQ" w:cs="HARF KFCPHQ"/>
        </w:rPr>
        <w:t>a</w:t>
      </w:r>
      <w:r>
        <w:rPr>
          <w:rFonts w:ascii="HARF KFCPHQ" w:eastAsia="HARF KFCPHQ" w:hAnsi="HARF KFCPHQ" w:cs="HARF KFCPHQ"/>
        </w:rPr>
        <w:t>tion of the corporal part of the Islamic criminal law (</w:t>
      </w:r>
      <w:r>
        <w:rPr>
          <w:rFonts w:ascii="HARF KFCPHQ" w:eastAsia="HARF KFCPHQ" w:hAnsi="HARF KFCPHQ" w:cs="HARF KFCPHQ"/>
          <w:i/>
          <w:iCs/>
          <w:rtl/>
          <w:lang w:val="ar-SA"/>
        </w:rPr>
        <w:t>ḥ</w:t>
      </w:r>
      <w:proofErr w:type="spellStart"/>
      <w:r>
        <w:rPr>
          <w:rFonts w:ascii="HARF KFCPHQ" w:eastAsia="HARF KFCPHQ" w:hAnsi="HARF KFCPHQ" w:cs="HARF KFCPHQ"/>
          <w:i/>
          <w:iCs/>
        </w:rPr>
        <w:t>udud</w:t>
      </w:r>
      <w:proofErr w:type="spellEnd"/>
      <w:r>
        <w:rPr>
          <w:rFonts w:ascii="HARF KFCPHQ" w:eastAsia="HARF KFCPHQ" w:hAnsi="HARF KFCPHQ" w:cs="HARF KFCPHQ"/>
        </w:rPr>
        <w:t>), is a valid criterion. The study also reveals that the fundamental criteria used in the Islamic jurisprudence have to do with security (</w:t>
      </w:r>
      <w:r>
        <w:rPr>
          <w:rFonts w:ascii="HARF KFCPHQ" w:eastAsia="HARF KFCPHQ" w:hAnsi="HARF KFCPHQ" w:cs="HARF KFCPHQ"/>
          <w:i/>
          <w:iCs/>
        </w:rPr>
        <w:t>al-</w:t>
      </w:r>
      <w:proofErr w:type="spellStart"/>
      <w:r>
        <w:rPr>
          <w:rFonts w:ascii="HARF KFCPHQ" w:eastAsia="HARF KFCPHQ" w:hAnsi="HARF KFCPHQ" w:cs="HARF KFCPHQ"/>
          <w:i/>
          <w:iCs/>
        </w:rPr>
        <w:t>amn</w:t>
      </w:r>
      <w:proofErr w:type="spellEnd"/>
      <w:r>
        <w:rPr>
          <w:rFonts w:ascii="HARF KFCPHQ" w:eastAsia="HARF KFCPHQ" w:hAnsi="HARF KFCPHQ" w:cs="HARF KFCPHQ"/>
        </w:rPr>
        <w:t xml:space="preserve">), freedom to practice </w:t>
      </w:r>
      <w:r>
        <w:rPr>
          <w:rFonts w:ascii="HARF KFCPHQ" w:eastAsia="HARF KFCPHQ" w:hAnsi="HARF KFCPHQ" w:cs="HARF KFCPHQ"/>
        </w:rPr>
        <w:t>the Islamic acts of worship (</w:t>
      </w:r>
      <w:proofErr w:type="spellStart"/>
      <w:r>
        <w:rPr>
          <w:rFonts w:ascii="HARF KFCPHQ" w:eastAsia="HARF KFCPHQ" w:hAnsi="HARF KFCPHQ" w:cs="HARF KFCPHQ"/>
          <w:i/>
          <w:iCs/>
        </w:rPr>
        <w:t>sha˒a’ir</w:t>
      </w:r>
      <w:proofErr w:type="spellEnd"/>
      <w:r>
        <w:rPr>
          <w:rFonts w:ascii="HARF KFCPHQ" w:eastAsia="HARF KFCPHQ" w:hAnsi="HARF KFCPHQ" w:cs="HARF KFCPHQ"/>
          <w:i/>
          <w:iCs/>
        </w:rPr>
        <w:t xml:space="preserve"> al-</w:t>
      </w:r>
      <w:proofErr w:type="spellStart"/>
      <w:r>
        <w:rPr>
          <w:rFonts w:ascii="HARF KFCPHQ" w:eastAsia="HARF KFCPHQ" w:hAnsi="HARF KFCPHQ" w:cs="HARF KFCPHQ"/>
          <w:i/>
          <w:iCs/>
        </w:rPr>
        <w:t>islam</w:t>
      </w:r>
      <w:proofErr w:type="spellEnd"/>
      <w:r>
        <w:rPr>
          <w:rFonts w:ascii="HARF KFCPHQ" w:eastAsia="HARF KFCPHQ" w:hAnsi="HARF KFCPHQ" w:cs="HARF KFCPHQ"/>
        </w:rPr>
        <w:t>), and justice (</w:t>
      </w:r>
      <w:r>
        <w:rPr>
          <w:rFonts w:ascii="HARF KFCPHQ" w:eastAsia="HARF KFCPHQ" w:hAnsi="HARF KFCPHQ" w:cs="HARF KFCPHQ"/>
          <w:i/>
          <w:iCs/>
        </w:rPr>
        <w:t>al-˒</w:t>
      </w:r>
      <w:proofErr w:type="spellStart"/>
      <w:r>
        <w:rPr>
          <w:rFonts w:ascii="HARF KFCPHQ" w:eastAsia="HARF KFCPHQ" w:hAnsi="HARF KFCPHQ" w:cs="HARF KFCPHQ"/>
          <w:i/>
          <w:iCs/>
        </w:rPr>
        <w:t>adl</w:t>
      </w:r>
      <w:proofErr w:type="spellEnd"/>
      <w:r>
        <w:rPr>
          <w:rFonts w:ascii="HARF KFCPHQ" w:eastAsia="HARF KFCPHQ" w:hAnsi="HARF KFCPHQ" w:cs="HARF KFCPHQ"/>
        </w:rPr>
        <w:t>). Thus, although a comprehensive and realistic survey/index is required, a rough assessment of how many Muslim-minority</w:t>
      </w:r>
      <w:r>
        <w:rPr>
          <w:rFonts w:ascii="HARF KFCPHQ" w:eastAsia="HARF KFCPHQ" w:hAnsi="HARF KFCPHQ" w:cs="HARF KFCPHQ"/>
        </w:rPr>
        <w:t xml:space="preserve"> countries in general fare on the su</w:t>
      </w:r>
      <w:r>
        <w:rPr>
          <w:rFonts w:ascii="HARF KFCPHQ" w:eastAsia="HARF KFCPHQ" w:hAnsi="HARF KFCPHQ" w:cs="HARF KFCPHQ"/>
        </w:rPr>
        <w:t>r</w:t>
      </w:r>
      <w:r>
        <w:rPr>
          <w:rFonts w:ascii="HARF KFCPHQ" w:eastAsia="HARF KFCPHQ" w:hAnsi="HARF KFCPHQ" w:cs="HARF KFCPHQ"/>
        </w:rPr>
        <w:t>veyed cr</w:t>
      </w:r>
      <w:r>
        <w:rPr>
          <w:rFonts w:ascii="HARF KFCPHQ" w:eastAsia="HARF KFCPHQ" w:hAnsi="HARF KFCPHQ" w:cs="HARF KFCPHQ"/>
        </w:rPr>
        <w:t>i</w:t>
      </w:r>
      <w:r>
        <w:rPr>
          <w:rFonts w:ascii="HARF KFCPHQ" w:eastAsia="HARF KFCPHQ" w:hAnsi="HARF KFCPHQ" w:cs="HARF KFCPHQ"/>
        </w:rPr>
        <w:t>t</w:t>
      </w:r>
      <w:r>
        <w:rPr>
          <w:rFonts w:ascii="HARF KFCPHQ" w:eastAsia="HARF KFCPHQ" w:hAnsi="HARF KFCPHQ" w:cs="HARF KFCPHQ"/>
        </w:rPr>
        <w:t>e</w:t>
      </w:r>
      <w:r>
        <w:rPr>
          <w:rFonts w:ascii="HARF KFCPHQ" w:eastAsia="HARF KFCPHQ" w:hAnsi="HARF KFCPHQ" w:cs="HARF KFCPHQ"/>
        </w:rPr>
        <w:t>ria gives them a relatively hig</w:t>
      </w:r>
      <w:r>
        <w:rPr>
          <w:rFonts w:ascii="HARF KFCPHQ" w:eastAsia="HARF KFCPHQ" w:hAnsi="HARF KFCPHQ" w:cs="HARF KFCPHQ"/>
        </w:rPr>
        <w:t>h score on the ‘Land of Islam’ scale.</w:t>
      </w:r>
    </w:p>
    <w:p w14:paraId="71105762" w14:textId="77777777" w:rsidR="00784841" w:rsidRDefault="00784841">
      <w:pPr>
        <w:pStyle w:val="Body"/>
        <w:spacing w:line="480" w:lineRule="auto"/>
        <w:jc w:val="both"/>
        <w:rPr>
          <w:rFonts w:ascii="HARF KFCPHQ" w:eastAsia="HARF KFCPHQ" w:hAnsi="HARF KFCPHQ" w:cs="HARF KFCPHQ"/>
        </w:rPr>
      </w:pPr>
    </w:p>
    <w:p w14:paraId="1AF52BB6" w14:textId="77777777" w:rsidR="00784841" w:rsidRDefault="007B2F5B">
      <w:pPr>
        <w:pStyle w:val="Body"/>
        <w:spacing w:line="480" w:lineRule="auto"/>
        <w:jc w:val="both"/>
        <w:rPr>
          <w:rFonts w:ascii="HARF KFCPHQ" w:eastAsia="HARF KFCPHQ" w:hAnsi="HARF KFCPHQ" w:cs="HARF KFCPHQ"/>
          <w:b/>
          <w:bCs/>
        </w:rPr>
      </w:pPr>
      <w:proofErr w:type="spellStart"/>
      <w:proofErr w:type="gramStart"/>
      <w:r>
        <w:rPr>
          <w:rFonts w:ascii="HARF KFCPHQ" w:eastAsia="HARF KFCPHQ" w:hAnsi="HARF KFCPHQ" w:cs="HARF KFCPHQ"/>
          <w:b/>
          <w:bCs/>
        </w:rPr>
        <w:t>Fiqh</w:t>
      </w:r>
      <w:proofErr w:type="spellEnd"/>
      <w:r>
        <w:rPr>
          <w:rFonts w:ascii="HARF KFCPHQ" w:eastAsia="HARF KFCPHQ" w:hAnsi="HARF KFCPHQ" w:cs="HARF KFCPHQ"/>
          <w:b/>
          <w:bCs/>
        </w:rPr>
        <w:t xml:space="preserve"> for minorities?</w:t>
      </w:r>
      <w:proofErr w:type="gramEnd"/>
    </w:p>
    <w:p w14:paraId="4A9AA82D" w14:textId="77777777" w:rsidR="00784841" w:rsidRDefault="00784841">
      <w:pPr>
        <w:pStyle w:val="Body"/>
        <w:spacing w:line="480" w:lineRule="auto"/>
        <w:jc w:val="both"/>
        <w:rPr>
          <w:rFonts w:ascii="HARF KFCPHQ" w:eastAsia="HARF KFCPHQ" w:hAnsi="HARF KFCPHQ" w:cs="HARF KFCPHQ"/>
          <w:b/>
          <w:bCs/>
        </w:rPr>
      </w:pPr>
    </w:p>
    <w:p w14:paraId="2A32B5FE"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One of the main concepts that shape Muslim minorities’ worldview is the concept of ‘Muslim countries’, or in other expressions, the ‘Islamic World’, or the ‘Land of I</w:t>
      </w:r>
      <w:r>
        <w:rPr>
          <w:rFonts w:ascii="HARF KFCPHQ" w:eastAsia="HARF KFCPHQ" w:hAnsi="HARF KFCPHQ" w:cs="HARF KFCPHQ"/>
        </w:rPr>
        <w:t>s</w:t>
      </w:r>
      <w:r>
        <w:rPr>
          <w:rFonts w:ascii="HARF KFCPHQ" w:eastAsia="HARF KFCPHQ" w:hAnsi="HARF KFCPHQ" w:cs="HARF KFCPHQ"/>
        </w:rPr>
        <w:t>lam’</w:t>
      </w:r>
      <w:r>
        <w:rPr>
          <w:rFonts w:ascii="HARF KFCPHQ" w:eastAsia="HARF KFCPHQ" w:hAnsi="HARF KFCPHQ" w:cs="HARF KFCPHQ"/>
        </w:rPr>
        <w:t>. This concept has a strong impact on the ‘</w:t>
      </w:r>
      <w:proofErr w:type="spellStart"/>
      <w:r>
        <w:rPr>
          <w:rFonts w:ascii="HARF KFCPHQ" w:eastAsia="HARF KFCPHQ" w:hAnsi="HARF KFCPHQ" w:cs="HARF KFCPHQ"/>
        </w:rPr>
        <w:t>contextualisation</w:t>
      </w:r>
      <w:proofErr w:type="spellEnd"/>
      <w:r>
        <w:rPr>
          <w:rFonts w:ascii="HARF KFCPHQ" w:eastAsia="HARF KFCPHQ" w:hAnsi="HARF KFCPHQ" w:cs="HARF KFCPHQ"/>
        </w:rPr>
        <w:t>’ of Muslims in the Mu</w:t>
      </w:r>
      <w:r>
        <w:rPr>
          <w:rFonts w:ascii="HARF KFCPHQ" w:eastAsia="HARF KFCPHQ" w:hAnsi="HARF KFCPHQ" w:cs="HARF KFCPHQ"/>
        </w:rPr>
        <w:t>s</w:t>
      </w:r>
      <w:r>
        <w:rPr>
          <w:rFonts w:ascii="HARF KFCPHQ" w:eastAsia="HARF KFCPHQ" w:hAnsi="HARF KFCPHQ" w:cs="HARF KFCPHQ"/>
        </w:rPr>
        <w:t>lim-minority countries</w:t>
      </w:r>
      <w:r>
        <w:rPr>
          <w:rFonts w:ascii="HARF KFCPHQ" w:eastAsia="HARF KFCPHQ" w:hAnsi="HARF KFCPHQ" w:cs="HARF KFCPHQ"/>
        </w:rPr>
        <w:t>.</w:t>
      </w:r>
    </w:p>
    <w:p w14:paraId="767C9D79"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First, because some Muslim minoritie</w:t>
      </w:r>
      <w:r>
        <w:rPr>
          <w:rFonts w:ascii="HARF KFCPHQ" w:eastAsia="HARF KFCPHQ" w:hAnsi="HARF KFCPHQ" w:cs="HARF KFCPHQ"/>
        </w:rPr>
        <w:t>s perceive that they live in a ‘non-Muslim’ or ‘di</w:t>
      </w:r>
      <w:r>
        <w:rPr>
          <w:rFonts w:ascii="HARF KFCPHQ" w:eastAsia="HARF KFCPHQ" w:hAnsi="HARF KFCPHQ" w:cs="HARF KFCPHQ"/>
        </w:rPr>
        <w:t>s</w:t>
      </w:r>
      <w:r>
        <w:rPr>
          <w:rFonts w:ascii="HARF KFCPHQ" w:eastAsia="HARF KFCPHQ" w:hAnsi="HARF KFCPHQ" w:cs="HARF KFCPHQ"/>
        </w:rPr>
        <w:t>b</w:t>
      </w:r>
      <w:r>
        <w:rPr>
          <w:rFonts w:ascii="HARF KFCPHQ" w:eastAsia="HARF KFCPHQ" w:hAnsi="HARF KFCPHQ" w:cs="HARF KFCPHQ"/>
        </w:rPr>
        <w:t>e</w:t>
      </w:r>
      <w:r>
        <w:rPr>
          <w:rFonts w:ascii="HARF KFCPHQ" w:eastAsia="HARF KFCPHQ" w:hAnsi="HARF KFCPHQ" w:cs="HARF KFCPHQ"/>
        </w:rPr>
        <w:t>lieving’ land, they give themselves a special status of</w:t>
      </w:r>
      <w:r>
        <w:rPr>
          <w:rFonts w:ascii="HARF KFCPHQ" w:eastAsia="HARF KFCPHQ" w:hAnsi="HARF KFCPHQ" w:cs="HARF KFCPHQ"/>
        </w:rPr>
        <w:t xml:space="preserve"> an exceptional case, in which they think that the principles of justice and honesty do not apply to their dealings in this land. Some other Muslims, including some who are American, </w:t>
      </w:r>
      <w:r>
        <w:rPr>
          <w:rFonts w:ascii="HARF KFCPHQ" w:eastAsia="HARF KFCPHQ" w:hAnsi="HARF KFCPHQ" w:cs="HARF KFCPHQ"/>
        </w:rPr>
        <w:t>Europe</w:t>
      </w:r>
      <w:r>
        <w:rPr>
          <w:rFonts w:ascii="HARF KFCPHQ" w:eastAsia="HARF KFCPHQ" w:hAnsi="HARF KFCPHQ" w:cs="HARF KFCPHQ"/>
        </w:rPr>
        <w:t>an, Afr</w:t>
      </w:r>
      <w:r>
        <w:rPr>
          <w:rFonts w:ascii="HARF KFCPHQ" w:eastAsia="HARF KFCPHQ" w:hAnsi="HARF KFCPHQ" w:cs="HARF KFCPHQ"/>
        </w:rPr>
        <w:t>i</w:t>
      </w:r>
      <w:r>
        <w:rPr>
          <w:rFonts w:ascii="HARF KFCPHQ" w:eastAsia="HARF KFCPHQ" w:hAnsi="HARF KFCPHQ" w:cs="HARF KFCPHQ"/>
        </w:rPr>
        <w:t>can or Asian</w:t>
      </w:r>
      <w:r>
        <w:rPr>
          <w:rFonts w:ascii="HARF KFCPHQ" w:eastAsia="HARF KFCPHQ" w:hAnsi="HARF KFCPHQ" w:cs="HARF KFCPHQ"/>
        </w:rPr>
        <w:t xml:space="preserve"> to the roots and to the core, a</w:t>
      </w:r>
      <w:r>
        <w:rPr>
          <w:rFonts w:ascii="HARF KFCPHQ" w:eastAsia="HARF KFCPHQ" w:hAnsi="HARF KFCPHQ" w:cs="HARF KFCPHQ"/>
        </w:rPr>
        <w:t>l</w:t>
      </w:r>
      <w:r>
        <w:rPr>
          <w:rFonts w:ascii="HARF KFCPHQ" w:eastAsia="HARF KFCPHQ" w:hAnsi="HARF KFCPHQ" w:cs="HARF KFCPHQ"/>
        </w:rPr>
        <w:t>ways yearn to live in the ‘Land of Islam’.</w:t>
      </w:r>
      <w:r>
        <w:rPr>
          <w:rFonts w:ascii="HARF KFCPHQ" w:eastAsia="HARF KFCPHQ" w:hAnsi="HARF KFCPHQ" w:cs="HARF KFCPHQ"/>
        </w:rPr>
        <w:t xml:space="preserve"> A few of them ve</w:t>
      </w:r>
      <w:r>
        <w:rPr>
          <w:rFonts w:ascii="HARF KFCPHQ" w:eastAsia="HARF KFCPHQ" w:hAnsi="HARF KFCPHQ" w:cs="HARF KFCPHQ"/>
        </w:rPr>
        <w:t>n</w:t>
      </w:r>
      <w:r>
        <w:rPr>
          <w:rFonts w:ascii="HARF KFCPHQ" w:eastAsia="HARF KFCPHQ" w:hAnsi="HARF KFCPHQ" w:cs="HARF KFCPHQ"/>
        </w:rPr>
        <w:t>ture to imm</w:t>
      </w:r>
      <w:r>
        <w:rPr>
          <w:rFonts w:ascii="HARF KFCPHQ" w:eastAsia="HARF KFCPHQ" w:hAnsi="HARF KFCPHQ" w:cs="HARF KFCPHQ"/>
        </w:rPr>
        <w:t>i</w:t>
      </w:r>
      <w:r>
        <w:rPr>
          <w:rFonts w:ascii="HARF KFCPHQ" w:eastAsia="HARF KFCPHQ" w:hAnsi="HARF KFCPHQ" w:cs="HARF KFCPHQ"/>
        </w:rPr>
        <w:t xml:space="preserve">grate or ‘move </w:t>
      </w:r>
      <w:r>
        <w:rPr>
          <w:rFonts w:ascii="HARF KFCPHQ" w:eastAsia="HARF KFCPHQ" w:hAnsi="HARF KFCPHQ" w:cs="HARF KFCPHQ"/>
        </w:rPr>
        <w:lastRenderedPageBreak/>
        <w:t>back’ to that land, only to face an unexpected and som</w:t>
      </w:r>
      <w:r>
        <w:rPr>
          <w:rFonts w:ascii="HARF KFCPHQ" w:eastAsia="HARF KFCPHQ" w:hAnsi="HARF KFCPHQ" w:cs="HARF KFCPHQ"/>
        </w:rPr>
        <w:t>e</w:t>
      </w:r>
      <w:r>
        <w:rPr>
          <w:rFonts w:ascii="HARF KFCPHQ" w:eastAsia="HARF KFCPHQ" w:hAnsi="HARF KFCPHQ" w:cs="HARF KFCPHQ"/>
        </w:rPr>
        <w:t>times shoc</w:t>
      </w:r>
      <w:r>
        <w:rPr>
          <w:rFonts w:ascii="HARF KFCPHQ" w:eastAsia="HARF KFCPHQ" w:hAnsi="HARF KFCPHQ" w:cs="HARF KFCPHQ"/>
        </w:rPr>
        <w:t>k</w:t>
      </w:r>
      <w:r>
        <w:rPr>
          <w:rFonts w:ascii="HARF KFCPHQ" w:eastAsia="HARF KFCPHQ" w:hAnsi="HARF KFCPHQ" w:cs="HARF KFCPHQ"/>
        </w:rPr>
        <w:t>ing reality. Moreover, and quite unfortunately, a few but loud groups of Mu</w:t>
      </w:r>
      <w:r>
        <w:rPr>
          <w:rFonts w:ascii="HARF KFCPHQ" w:eastAsia="HARF KFCPHQ" w:hAnsi="HARF KFCPHQ" w:cs="HARF KFCPHQ"/>
        </w:rPr>
        <w:t>s</w:t>
      </w:r>
      <w:r>
        <w:rPr>
          <w:rFonts w:ascii="HARF KFCPHQ" w:eastAsia="HARF KFCPHQ" w:hAnsi="HARF KFCPHQ" w:cs="HARF KFCPHQ"/>
        </w:rPr>
        <w:t xml:space="preserve">lims take the view that because they do not live in the ‘Land of </w:t>
      </w:r>
      <w:proofErr w:type="gramStart"/>
      <w:r>
        <w:rPr>
          <w:rFonts w:ascii="HARF KFCPHQ" w:eastAsia="HARF KFCPHQ" w:hAnsi="HARF KFCPHQ" w:cs="HARF KFCPHQ"/>
        </w:rPr>
        <w:t>Isla</w:t>
      </w:r>
      <w:r>
        <w:rPr>
          <w:rFonts w:ascii="HARF KFCPHQ" w:eastAsia="HARF KFCPHQ" w:hAnsi="HARF KFCPHQ" w:cs="HARF KFCPHQ"/>
        </w:rPr>
        <w:t>m’,</w:t>
      </w:r>
      <w:proofErr w:type="gramEnd"/>
      <w:r>
        <w:rPr>
          <w:rFonts w:ascii="HARF KFCPHQ" w:eastAsia="HARF KFCPHQ" w:hAnsi="HARF KFCPHQ" w:cs="HARF KFCPHQ"/>
        </w:rPr>
        <w:t xml:space="preserve"> therefore they live in the ‘Land of War’. Bad pol</w:t>
      </w:r>
      <w:r>
        <w:rPr>
          <w:rFonts w:ascii="HARF KFCPHQ" w:eastAsia="HARF KFCPHQ" w:hAnsi="HARF KFCPHQ" w:cs="HARF KFCPHQ"/>
        </w:rPr>
        <w:t>i</w:t>
      </w:r>
      <w:r>
        <w:rPr>
          <w:rFonts w:ascii="HARF KFCPHQ" w:eastAsia="HARF KFCPHQ" w:hAnsi="HARF KFCPHQ" w:cs="HARF KFCPHQ"/>
        </w:rPr>
        <w:t>tics and clash-of-civilizations advocates, also quite unfo</w:t>
      </w:r>
      <w:r>
        <w:rPr>
          <w:rFonts w:ascii="HARF KFCPHQ" w:eastAsia="HARF KFCPHQ" w:hAnsi="HARF KFCPHQ" w:cs="HARF KFCPHQ"/>
        </w:rPr>
        <w:t>r</w:t>
      </w:r>
      <w:r>
        <w:rPr>
          <w:rFonts w:ascii="HARF KFCPHQ" w:eastAsia="HARF KFCPHQ" w:hAnsi="HARF KFCPHQ" w:cs="HARF KFCPHQ"/>
        </w:rPr>
        <w:t>t</w:t>
      </w:r>
      <w:r>
        <w:rPr>
          <w:rFonts w:ascii="HARF KFCPHQ" w:eastAsia="HARF KFCPHQ" w:hAnsi="HARF KFCPHQ" w:cs="HARF KFCPHQ"/>
        </w:rPr>
        <w:t>u</w:t>
      </w:r>
      <w:r>
        <w:rPr>
          <w:rFonts w:ascii="HARF KFCPHQ" w:eastAsia="HARF KFCPHQ" w:hAnsi="HARF KFCPHQ" w:cs="HARF KFCPHQ"/>
        </w:rPr>
        <w:t>nately, give these groups add</w:t>
      </w:r>
      <w:r>
        <w:rPr>
          <w:rFonts w:ascii="HARF KFCPHQ" w:eastAsia="HARF KFCPHQ" w:hAnsi="HARF KFCPHQ" w:cs="HARF KFCPHQ"/>
        </w:rPr>
        <w:t>i</w:t>
      </w:r>
      <w:r>
        <w:rPr>
          <w:rFonts w:ascii="HARF KFCPHQ" w:eastAsia="HARF KFCPHQ" w:hAnsi="HARF KFCPHQ" w:cs="HARF KFCPHQ"/>
        </w:rPr>
        <w:t>tional justifications to commit crimes –in the name of I</w:t>
      </w:r>
      <w:r>
        <w:rPr>
          <w:rFonts w:ascii="HARF KFCPHQ" w:eastAsia="HARF KFCPHQ" w:hAnsi="HARF KFCPHQ" w:cs="HARF KFCPHQ"/>
        </w:rPr>
        <w:t>s</w:t>
      </w:r>
      <w:r>
        <w:rPr>
          <w:rFonts w:ascii="HARF KFCPHQ" w:eastAsia="HARF KFCPHQ" w:hAnsi="HARF KFCPHQ" w:cs="HARF KFCPHQ"/>
        </w:rPr>
        <w:t>lam– against the land they live in and their fellow ci</w:t>
      </w:r>
      <w:r>
        <w:rPr>
          <w:rFonts w:ascii="HARF KFCPHQ" w:eastAsia="HARF KFCPHQ" w:hAnsi="HARF KFCPHQ" w:cs="HARF KFCPHQ"/>
        </w:rPr>
        <w:t>tizens, and thus, add fuel to an a</w:t>
      </w:r>
      <w:r>
        <w:rPr>
          <w:rFonts w:ascii="HARF KFCPHQ" w:eastAsia="HARF KFCPHQ" w:hAnsi="HARF KFCPHQ" w:cs="HARF KFCPHQ"/>
        </w:rPr>
        <w:t>l</w:t>
      </w:r>
      <w:r>
        <w:rPr>
          <w:rFonts w:ascii="HARF KFCPHQ" w:eastAsia="HARF KFCPHQ" w:hAnsi="HARF KFCPHQ" w:cs="HARF KFCPHQ"/>
        </w:rPr>
        <w:t xml:space="preserve">ready vicious cycle. Last but not least, a feeling that a </w:t>
      </w:r>
      <w:r>
        <w:rPr>
          <w:rFonts w:ascii="HARF KFCPHQ" w:eastAsia="HARF KFCPHQ" w:hAnsi="HARF KFCPHQ" w:cs="HARF KFCPHQ"/>
        </w:rPr>
        <w:t xml:space="preserve">Muslim belonging to a minority </w:t>
      </w:r>
      <w:r>
        <w:rPr>
          <w:rFonts w:ascii="HARF KFCPHQ" w:eastAsia="HARF KFCPHQ" w:hAnsi="HARF KFCPHQ" w:cs="HARF KFCPHQ"/>
        </w:rPr>
        <w:t>does not live in his or her ‘natural’ and ‘default’ Land of Islam goes against their ot</w:t>
      </w:r>
      <w:r>
        <w:rPr>
          <w:rFonts w:ascii="HARF KFCPHQ" w:eastAsia="HARF KFCPHQ" w:hAnsi="HARF KFCPHQ" w:cs="HARF KFCPHQ"/>
        </w:rPr>
        <w:t>h</w:t>
      </w:r>
      <w:r>
        <w:rPr>
          <w:rFonts w:ascii="HARF KFCPHQ" w:eastAsia="HARF KFCPHQ" w:hAnsi="HARF KFCPHQ" w:cs="HARF KFCPHQ"/>
        </w:rPr>
        <w:t>er feelings of b</w:t>
      </w:r>
      <w:r>
        <w:rPr>
          <w:rFonts w:ascii="HARF KFCPHQ" w:eastAsia="HARF KFCPHQ" w:hAnsi="HARF KFCPHQ" w:cs="HARF KFCPHQ"/>
        </w:rPr>
        <w:t>e</w:t>
      </w:r>
      <w:r>
        <w:rPr>
          <w:rFonts w:ascii="HARF KFCPHQ" w:eastAsia="HARF KFCPHQ" w:hAnsi="HARF KFCPHQ" w:cs="HARF KFCPHQ"/>
        </w:rPr>
        <w:t>longing and identific</w:t>
      </w:r>
      <w:r>
        <w:rPr>
          <w:rFonts w:ascii="HARF KFCPHQ" w:eastAsia="HARF KFCPHQ" w:hAnsi="HARF KFCPHQ" w:cs="HARF KFCPHQ"/>
        </w:rPr>
        <w:t>a</w:t>
      </w:r>
      <w:r>
        <w:rPr>
          <w:rFonts w:ascii="HARF KFCPHQ" w:eastAsia="HARF KFCPHQ" w:hAnsi="HARF KFCPHQ" w:cs="HARF KFCPHQ"/>
        </w:rPr>
        <w:t xml:space="preserve">tion. This conflict </w:t>
      </w:r>
      <w:r>
        <w:rPr>
          <w:rFonts w:ascii="HARF KFCPHQ" w:eastAsia="HARF KFCPHQ" w:hAnsi="HARF KFCPHQ" w:cs="HARF KFCPHQ"/>
        </w:rPr>
        <w:t>has serious implications on a nu</w:t>
      </w:r>
      <w:r>
        <w:rPr>
          <w:rFonts w:ascii="HARF KFCPHQ" w:eastAsia="HARF KFCPHQ" w:hAnsi="HARF KFCPHQ" w:cs="HARF KFCPHQ"/>
        </w:rPr>
        <w:t>m</w:t>
      </w:r>
      <w:r>
        <w:rPr>
          <w:rFonts w:ascii="HARF KFCPHQ" w:eastAsia="HARF KFCPHQ" w:hAnsi="HARF KFCPHQ" w:cs="HARF KFCPHQ"/>
        </w:rPr>
        <w:t>ber of i</w:t>
      </w:r>
      <w:r>
        <w:rPr>
          <w:rFonts w:ascii="HARF KFCPHQ" w:eastAsia="HARF KFCPHQ" w:hAnsi="HARF KFCPHQ" w:cs="HARF KFCPHQ"/>
        </w:rPr>
        <w:t>s</w:t>
      </w:r>
      <w:r>
        <w:rPr>
          <w:rFonts w:ascii="HARF KFCPHQ" w:eastAsia="HARF KFCPHQ" w:hAnsi="HARF KFCPHQ" w:cs="HARF KFCPHQ"/>
        </w:rPr>
        <w:t>sues</w:t>
      </w:r>
      <w:bookmarkStart w:id="0" w:name="OLE_LINK10"/>
      <w:r>
        <w:rPr>
          <w:rFonts w:ascii="HARF KFCPHQ" w:eastAsia="HARF KFCPHQ" w:hAnsi="HARF KFCPHQ" w:cs="HARF KFCPHQ"/>
        </w:rPr>
        <w:t>,</w:t>
      </w:r>
      <w:bookmarkEnd w:id="0"/>
      <w:r>
        <w:rPr>
          <w:rFonts w:ascii="HARF KFCPHQ" w:eastAsia="HARF KFCPHQ" w:hAnsi="HARF KFCPHQ" w:cs="HARF KFCPHQ"/>
        </w:rPr>
        <w:t xml:space="preserve"> from pol</w:t>
      </w:r>
      <w:r>
        <w:rPr>
          <w:rFonts w:ascii="HARF KFCPHQ" w:eastAsia="HARF KFCPHQ" w:hAnsi="HARF KFCPHQ" w:cs="HARF KFCPHQ"/>
        </w:rPr>
        <w:t>i</w:t>
      </w:r>
      <w:r>
        <w:rPr>
          <w:rFonts w:ascii="HARF KFCPHQ" w:eastAsia="HARF KFCPHQ" w:hAnsi="HARF KFCPHQ" w:cs="HARF KFCPHQ"/>
        </w:rPr>
        <w:t>tics and ed</w:t>
      </w:r>
      <w:r>
        <w:rPr>
          <w:rFonts w:ascii="HARF KFCPHQ" w:eastAsia="HARF KFCPHQ" w:hAnsi="HARF KFCPHQ" w:cs="HARF KFCPHQ"/>
        </w:rPr>
        <w:t>u</w:t>
      </w:r>
      <w:r>
        <w:rPr>
          <w:rFonts w:ascii="HARF KFCPHQ" w:eastAsia="HARF KFCPHQ" w:hAnsi="HARF KFCPHQ" w:cs="HARF KFCPHQ"/>
        </w:rPr>
        <w:t>cation to community participation and citizenship.</w:t>
      </w:r>
    </w:p>
    <w:p w14:paraId="25B220BF"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This booklet is examining the concept of ‘land of Islam’ in various Islamic classic schools of law. The objective is to understand wheth</w:t>
      </w:r>
      <w:r>
        <w:rPr>
          <w:rFonts w:ascii="HARF KFCPHQ" w:eastAsia="HARF KFCPHQ" w:hAnsi="HARF KFCPHQ" w:cs="HARF KFCPHQ"/>
        </w:rPr>
        <w:t>er this concept is an absolute concept that is defined via certain geographical borders, or it is, rather, a concept that is relative to certain values and conditions. Thus, this booklet is asking two questions:</w:t>
      </w:r>
    </w:p>
    <w:p w14:paraId="3D9F078B" w14:textId="77777777" w:rsidR="00784841" w:rsidRDefault="007B2F5B">
      <w:pPr>
        <w:pStyle w:val="Body"/>
        <w:numPr>
          <w:ilvl w:val="0"/>
          <w:numId w:val="3"/>
        </w:numPr>
        <w:spacing w:line="480" w:lineRule="auto"/>
        <w:jc w:val="both"/>
        <w:rPr>
          <w:rFonts w:ascii="Times Roman" w:eastAsia="Times Roman" w:hAnsi="Times Roman" w:cs="Times Roman"/>
        </w:rPr>
      </w:pPr>
      <w:r>
        <w:rPr>
          <w:rFonts w:ascii="HARF KFCPHQ" w:eastAsia="HARF KFCPHQ" w:hAnsi="HARF KFCPHQ" w:cs="HARF KFCPHQ"/>
        </w:rPr>
        <w:t xml:space="preserve">What are the criteria for judging a certain </w:t>
      </w:r>
      <w:r>
        <w:rPr>
          <w:rFonts w:ascii="HARF KFCPHQ" w:eastAsia="HARF KFCPHQ" w:hAnsi="HARF KFCPHQ" w:cs="HARF KFCPHQ"/>
        </w:rPr>
        <w:t xml:space="preserve">geographical area to be a </w:t>
      </w:r>
      <w:r>
        <w:rPr>
          <w:rFonts w:ascii="HARF KFCPHQ" w:eastAsia="HARF KFCPHQ" w:hAnsi="HARF KFCPHQ" w:cs="HARF KFCPHQ"/>
        </w:rPr>
        <w:t>‘</w:t>
      </w:r>
      <w:r>
        <w:rPr>
          <w:rFonts w:ascii="HARF KFCPHQ" w:eastAsia="HARF KFCPHQ" w:hAnsi="HARF KFCPHQ" w:cs="HARF KFCPHQ"/>
        </w:rPr>
        <w:t>Land of Islam</w:t>
      </w:r>
      <w:r>
        <w:rPr>
          <w:rFonts w:ascii="HARF KFCPHQ" w:eastAsia="HARF KFCPHQ" w:hAnsi="HARF KFCPHQ" w:cs="HARF KFCPHQ"/>
        </w:rPr>
        <w:t>’</w:t>
      </w:r>
      <w:r>
        <w:rPr>
          <w:rFonts w:ascii="HARF KFCPHQ" w:eastAsia="HARF KFCPHQ" w:hAnsi="HARF KFCPHQ" w:cs="HARF KFCPHQ"/>
        </w:rPr>
        <w:t>, in the Classic Islamic Jurisprudence sense? In this regard, refe</w:t>
      </w:r>
      <w:r>
        <w:rPr>
          <w:rFonts w:ascii="HARF KFCPHQ" w:eastAsia="HARF KFCPHQ" w:hAnsi="HARF KFCPHQ" w:cs="HARF KFCPHQ"/>
        </w:rPr>
        <w:t>r</w:t>
      </w:r>
      <w:r>
        <w:rPr>
          <w:rFonts w:ascii="HARF KFCPHQ" w:eastAsia="HARF KFCPHQ" w:hAnsi="HARF KFCPHQ" w:cs="HARF KFCPHQ"/>
        </w:rPr>
        <w:t>ence is made to popular classic sources, in addition to modern interpret</w:t>
      </w:r>
      <w:r>
        <w:rPr>
          <w:rFonts w:ascii="HARF KFCPHQ" w:eastAsia="HARF KFCPHQ" w:hAnsi="HARF KFCPHQ" w:cs="HARF KFCPHQ"/>
        </w:rPr>
        <w:t>a</w:t>
      </w:r>
      <w:r>
        <w:rPr>
          <w:rFonts w:ascii="HARF KFCPHQ" w:eastAsia="HARF KFCPHQ" w:hAnsi="HARF KFCPHQ" w:cs="HARF KFCPHQ"/>
        </w:rPr>
        <w:t>tions of them.</w:t>
      </w:r>
    </w:p>
    <w:p w14:paraId="18F13644" w14:textId="77777777" w:rsidR="00784841" w:rsidRDefault="007B2F5B">
      <w:pPr>
        <w:pStyle w:val="Body"/>
        <w:numPr>
          <w:ilvl w:val="0"/>
          <w:numId w:val="3"/>
        </w:numPr>
        <w:spacing w:line="480" w:lineRule="auto"/>
        <w:jc w:val="both"/>
        <w:rPr>
          <w:rFonts w:ascii="Times Roman" w:eastAsia="Times Roman" w:hAnsi="Times Roman" w:cs="Times Roman"/>
        </w:rPr>
      </w:pPr>
      <w:r>
        <w:rPr>
          <w:rFonts w:ascii="HARF KFCPHQ" w:eastAsia="HARF KFCPHQ" w:hAnsi="HARF KFCPHQ" w:cs="HARF KFCPHQ"/>
        </w:rPr>
        <w:t>Based on these criteria, how can we assess a certain geograp</w:t>
      </w:r>
      <w:r>
        <w:rPr>
          <w:rFonts w:ascii="HARF KFCPHQ" w:eastAsia="HARF KFCPHQ" w:hAnsi="HARF KFCPHQ" w:cs="HARF KFCPHQ"/>
        </w:rPr>
        <w:t xml:space="preserve">hical/political area as being close to the ideal </w:t>
      </w:r>
      <w:r>
        <w:rPr>
          <w:rFonts w:ascii="HARF KFCPHQ" w:eastAsia="HARF KFCPHQ" w:hAnsi="HARF KFCPHQ" w:cs="HARF KFCPHQ"/>
        </w:rPr>
        <w:t>‘</w:t>
      </w:r>
      <w:r>
        <w:rPr>
          <w:rFonts w:ascii="HARF KFCPHQ" w:eastAsia="HARF KFCPHQ" w:hAnsi="HARF KFCPHQ" w:cs="HARF KFCPHQ"/>
        </w:rPr>
        <w:t>Land of Islam</w:t>
      </w:r>
      <w:r>
        <w:rPr>
          <w:rFonts w:ascii="HARF KFCPHQ" w:eastAsia="HARF KFCPHQ" w:hAnsi="HARF KFCPHQ" w:cs="HARF KFCPHQ"/>
        </w:rPr>
        <w:t>’</w:t>
      </w:r>
      <w:r>
        <w:rPr>
          <w:rFonts w:ascii="HARF KFCPHQ" w:eastAsia="HARF KFCPHQ" w:hAnsi="HARF KFCPHQ" w:cs="HARF KFCPHQ"/>
        </w:rPr>
        <w:t>?</w:t>
      </w:r>
    </w:p>
    <w:p w14:paraId="78BB8F37" w14:textId="77777777" w:rsidR="00784841" w:rsidRDefault="00784841">
      <w:pPr>
        <w:pStyle w:val="Body"/>
        <w:spacing w:line="480" w:lineRule="auto"/>
        <w:jc w:val="both"/>
        <w:rPr>
          <w:rFonts w:ascii="HARF KFCPHQ" w:eastAsia="HARF KFCPHQ" w:hAnsi="HARF KFCPHQ" w:cs="HARF KFCPHQ"/>
        </w:rPr>
      </w:pPr>
    </w:p>
    <w:p w14:paraId="4E7219E1" w14:textId="77777777" w:rsidR="00784841" w:rsidRDefault="00784841">
      <w:pPr>
        <w:pStyle w:val="Body"/>
        <w:spacing w:line="480" w:lineRule="auto"/>
        <w:jc w:val="both"/>
        <w:rPr>
          <w:rFonts w:ascii="HARF KFCPHQ" w:eastAsia="HARF KFCPHQ" w:hAnsi="HARF KFCPHQ" w:cs="HARF KFCPHQ"/>
        </w:rPr>
      </w:pPr>
    </w:p>
    <w:p w14:paraId="0A57B1F8" w14:textId="77777777" w:rsidR="00784841" w:rsidRDefault="00784841">
      <w:pPr>
        <w:pStyle w:val="Body"/>
        <w:spacing w:line="480" w:lineRule="auto"/>
        <w:jc w:val="both"/>
        <w:rPr>
          <w:rFonts w:ascii="HARF KFCPHQ" w:eastAsia="HARF KFCPHQ" w:hAnsi="HARF KFCPHQ" w:cs="HARF KFCPHQ"/>
        </w:rPr>
      </w:pPr>
    </w:p>
    <w:p w14:paraId="615339C7" w14:textId="77777777" w:rsidR="00784841" w:rsidRDefault="007B2F5B">
      <w:pPr>
        <w:pStyle w:val="Body"/>
        <w:spacing w:line="480" w:lineRule="auto"/>
        <w:jc w:val="both"/>
        <w:rPr>
          <w:rFonts w:ascii="HARF KFCPHQ" w:eastAsia="HARF KFCPHQ" w:hAnsi="HARF KFCPHQ" w:cs="HARF KFCPHQ"/>
          <w:b/>
          <w:bCs/>
        </w:rPr>
      </w:pPr>
      <w:proofErr w:type="spellStart"/>
      <w:r>
        <w:rPr>
          <w:rFonts w:ascii="HARF KFCPHQ" w:eastAsia="HARF KFCPHQ" w:hAnsi="HARF KFCPHQ" w:cs="HARF KFCPHQ"/>
          <w:b/>
          <w:bCs/>
          <w:i/>
          <w:iCs/>
        </w:rPr>
        <w:t>Sharī˒ah</w:t>
      </w:r>
      <w:proofErr w:type="spellEnd"/>
      <w:r>
        <w:rPr>
          <w:rFonts w:ascii="HARF KFCPHQ" w:eastAsia="HARF KFCPHQ" w:hAnsi="HARF KFCPHQ" w:cs="HARF KFCPHQ"/>
          <w:b/>
          <w:bCs/>
        </w:rPr>
        <w:t xml:space="preserve"> versus </w:t>
      </w:r>
      <w:proofErr w:type="spellStart"/>
      <w:r>
        <w:rPr>
          <w:rFonts w:ascii="HARF KFCPHQ" w:eastAsia="HARF KFCPHQ" w:hAnsi="HARF KFCPHQ" w:cs="HARF KFCPHQ"/>
          <w:b/>
          <w:bCs/>
          <w:i/>
          <w:iCs/>
        </w:rPr>
        <w:t>Fiqh</w:t>
      </w:r>
      <w:proofErr w:type="spellEnd"/>
    </w:p>
    <w:p w14:paraId="50DC7A75" w14:textId="77777777" w:rsidR="00784841" w:rsidRDefault="007B2F5B">
      <w:pPr>
        <w:pStyle w:val="Body"/>
        <w:spacing w:line="480" w:lineRule="auto"/>
        <w:jc w:val="both"/>
        <w:rPr>
          <w:rFonts w:ascii="HARF KFCPHQ" w:eastAsia="HARF KFCPHQ" w:hAnsi="HARF KFCPHQ" w:cs="HARF KFCPHQ"/>
        </w:rPr>
      </w:pPr>
      <w:r>
        <w:rPr>
          <w:rFonts w:ascii="HARF KFCPHQ" w:eastAsia="HARF KFCPHQ" w:hAnsi="HARF KFCPHQ" w:cs="HARF KFCPHQ"/>
        </w:rPr>
        <w:t>Before discussing definitions of ‘</w:t>
      </w:r>
      <w:proofErr w:type="spellStart"/>
      <w:r>
        <w:rPr>
          <w:rFonts w:ascii="HARF KFCPHQ" w:eastAsia="HARF KFCPHQ" w:hAnsi="HARF KFCPHQ" w:cs="HARF KFCPHQ"/>
          <w:i/>
          <w:iCs/>
        </w:rPr>
        <w:t>dar</w:t>
      </w:r>
      <w:proofErr w:type="spellEnd"/>
      <w:r>
        <w:rPr>
          <w:rFonts w:ascii="HARF KFCPHQ" w:eastAsia="HARF KFCPHQ" w:hAnsi="HARF KFCPHQ" w:cs="HARF KFCPHQ"/>
          <w:i/>
          <w:iCs/>
        </w:rPr>
        <w:t xml:space="preserve"> al-Islam</w:t>
      </w:r>
      <w:r>
        <w:rPr>
          <w:rFonts w:ascii="HARF KFCPHQ" w:eastAsia="HARF KFCPHQ" w:hAnsi="HARF KFCPHQ" w:cs="HARF KFCPHQ"/>
        </w:rPr>
        <w:t xml:space="preserve">’ (land of Islam), one must note that this whole discussion does not fall in the area of </w:t>
      </w:r>
      <w:proofErr w:type="spellStart"/>
      <w:r>
        <w:rPr>
          <w:rFonts w:ascii="HARF KFCPHQ" w:eastAsia="HARF KFCPHQ" w:hAnsi="HARF KFCPHQ" w:cs="HARF KFCPHQ"/>
          <w:i/>
          <w:iCs/>
        </w:rPr>
        <w:t>sharī˒ah</w:t>
      </w:r>
      <w:proofErr w:type="spellEnd"/>
      <w:r>
        <w:rPr>
          <w:rFonts w:ascii="HARF KFCPHQ" w:eastAsia="HARF KFCPHQ" w:hAnsi="HARF KFCPHQ" w:cs="HARF KFCPHQ"/>
        </w:rPr>
        <w:t xml:space="preserve"> (the constant Islamic </w:t>
      </w:r>
      <w:r>
        <w:rPr>
          <w:rFonts w:ascii="HARF KFCPHQ" w:eastAsia="HARF KFCPHQ" w:hAnsi="HARF KFCPHQ" w:cs="HARF KFCPHQ"/>
        </w:rPr>
        <w:t xml:space="preserve">divine way). It falls rather in the area of </w:t>
      </w:r>
      <w:proofErr w:type="spellStart"/>
      <w:r>
        <w:rPr>
          <w:rFonts w:ascii="HARF KFCPHQ" w:eastAsia="HARF KFCPHQ" w:hAnsi="HARF KFCPHQ" w:cs="HARF KFCPHQ"/>
          <w:i/>
          <w:iCs/>
        </w:rPr>
        <w:t>fiqh</w:t>
      </w:r>
      <w:proofErr w:type="spellEnd"/>
      <w:r>
        <w:rPr>
          <w:rFonts w:ascii="HARF KFCPHQ" w:eastAsia="HARF KFCPHQ" w:hAnsi="HARF KFCPHQ" w:cs="HARF KFCPHQ"/>
          <w:i/>
          <w:iCs/>
        </w:rPr>
        <w:t xml:space="preserve"> </w:t>
      </w:r>
      <w:r>
        <w:rPr>
          <w:rFonts w:ascii="HARF KFCPHQ" w:eastAsia="HARF KFCPHQ" w:hAnsi="HARF KFCPHQ" w:cs="HARF KFCPHQ"/>
        </w:rPr>
        <w:t>(which is the human understanding of this divine way).</w:t>
      </w:r>
    </w:p>
    <w:p w14:paraId="3552BB50" w14:textId="77777777" w:rsidR="00784841" w:rsidRDefault="00784841">
      <w:pPr>
        <w:pStyle w:val="Body"/>
        <w:spacing w:line="480" w:lineRule="auto"/>
        <w:jc w:val="both"/>
        <w:rPr>
          <w:rFonts w:ascii="HARF KFCPHQ" w:eastAsia="HARF KFCPHQ" w:hAnsi="HARF KFCPHQ" w:cs="HARF KFCPHQ"/>
        </w:rPr>
      </w:pPr>
    </w:p>
    <w:p w14:paraId="41E8B99D" w14:textId="77777777" w:rsidR="00784841" w:rsidRDefault="007B2F5B">
      <w:pPr>
        <w:pStyle w:val="Body"/>
        <w:spacing w:line="480" w:lineRule="auto"/>
        <w:jc w:val="both"/>
        <w:rPr>
          <w:rFonts w:ascii="HARF KFCPHQ" w:eastAsia="HARF KFCPHQ" w:hAnsi="HARF KFCPHQ" w:cs="HARF KFCPHQ"/>
        </w:rPr>
      </w:pPr>
      <w:r>
        <w:rPr>
          <w:rFonts w:ascii="HARF KFCPHQ" w:eastAsia="HARF KFCPHQ" w:hAnsi="HARF KFCPHQ" w:cs="HARF KFCPHQ"/>
        </w:rPr>
        <w:t xml:space="preserve">The word </w:t>
      </w:r>
      <w:proofErr w:type="spellStart"/>
      <w:r>
        <w:rPr>
          <w:rFonts w:ascii="HARF KFCPHQ" w:eastAsia="HARF KFCPHQ" w:hAnsi="HARF KFCPHQ" w:cs="HARF KFCPHQ"/>
          <w:i/>
          <w:iCs/>
        </w:rPr>
        <w:t>fiqh</w:t>
      </w:r>
      <w:proofErr w:type="spellEnd"/>
      <w:r>
        <w:rPr>
          <w:rFonts w:ascii="HARF KFCPHQ" w:eastAsia="HARF KFCPHQ" w:hAnsi="HARF KFCPHQ" w:cs="HARF KFCPHQ"/>
        </w:rPr>
        <w:t xml:space="preserve"> is used in the Qur’an and hadith in various forms to refer to the process of understanding, comprehension, and gaining knowledge of the r</w:t>
      </w:r>
      <w:r>
        <w:rPr>
          <w:rFonts w:ascii="HARF KFCPHQ" w:eastAsia="HARF KFCPHQ" w:hAnsi="HARF KFCPHQ" w:cs="HARF KFCPHQ"/>
        </w:rPr>
        <w:t>eligion in general.  Eve</w:t>
      </w:r>
      <w:r>
        <w:rPr>
          <w:rFonts w:ascii="HARF KFCPHQ" w:eastAsia="HARF KFCPHQ" w:hAnsi="HARF KFCPHQ" w:cs="HARF KFCPHQ"/>
        </w:rPr>
        <w:t>n</w:t>
      </w:r>
      <w:r>
        <w:rPr>
          <w:rFonts w:ascii="HARF KFCPHQ" w:eastAsia="HARF KFCPHQ" w:hAnsi="HARF KFCPHQ" w:cs="HARF KFCPHQ"/>
        </w:rPr>
        <w:t xml:space="preserve">tually, and since the end of the era of the imams of the Islamic schools of law/thought around the third Islamic century, the word </w:t>
      </w:r>
      <w:proofErr w:type="spellStart"/>
      <w:r>
        <w:rPr>
          <w:rFonts w:ascii="HARF KFCPHQ" w:eastAsia="HARF KFCPHQ" w:hAnsi="HARF KFCPHQ" w:cs="HARF KFCPHQ"/>
          <w:i/>
          <w:iCs/>
        </w:rPr>
        <w:t>fiqh</w:t>
      </w:r>
      <w:proofErr w:type="spellEnd"/>
      <w:r>
        <w:rPr>
          <w:rFonts w:ascii="HARF KFCPHQ" w:eastAsia="HARF KFCPHQ" w:hAnsi="HARF KFCPHQ" w:cs="HARF KFCPHQ"/>
        </w:rPr>
        <w:t xml:space="preserve"> has been typically defined as, ‘knowledge of practical revealed rulings extracted from detailed</w:t>
      </w:r>
      <w:r>
        <w:rPr>
          <w:rFonts w:ascii="HARF KFCPHQ" w:eastAsia="HARF KFCPHQ" w:hAnsi="HARF KFCPHQ" w:cs="HARF KFCPHQ"/>
        </w:rPr>
        <w:t xml:space="preserve"> evidences’.</w:t>
      </w:r>
      <w:r>
        <w:rPr>
          <w:rFonts w:ascii="HARF KFCPHQ" w:eastAsia="HARF KFCPHQ" w:hAnsi="HARF KFCPHQ" w:cs="HARF KFCPHQ"/>
          <w:vertAlign w:val="superscript"/>
        </w:rPr>
        <w:footnoteReference w:id="2"/>
      </w:r>
      <w:r>
        <w:rPr>
          <w:rFonts w:ascii="HARF KFCPHQ" w:eastAsia="HARF KFCPHQ" w:hAnsi="HARF KFCPHQ" w:cs="HARF KFCPHQ"/>
        </w:rPr>
        <w:t xml:space="preserve"> ‘Detailed evidences’ are verses from the Qur’an and narrations of prophetic hadith.</w:t>
      </w:r>
    </w:p>
    <w:p w14:paraId="182595CD" w14:textId="77777777" w:rsidR="00784841" w:rsidRDefault="007B2F5B">
      <w:pPr>
        <w:pStyle w:val="Body"/>
        <w:spacing w:line="480" w:lineRule="auto"/>
        <w:jc w:val="both"/>
        <w:rPr>
          <w:rFonts w:ascii="HARF KFCPHQ" w:eastAsia="HARF KFCPHQ" w:hAnsi="HARF KFCPHQ" w:cs="HARF KFCPHQ"/>
        </w:rPr>
      </w:pPr>
      <w:r>
        <w:rPr>
          <w:rFonts w:ascii="HARF KFCPHQ" w:eastAsia="HARF KFCPHQ" w:hAnsi="HARF KFCPHQ" w:cs="HARF KFCPHQ"/>
        </w:rPr>
        <w:t>On the other hand, the term ‘</w:t>
      </w:r>
      <w:proofErr w:type="spellStart"/>
      <w:r>
        <w:rPr>
          <w:rFonts w:ascii="HARF KFCPHQ" w:eastAsia="HARF KFCPHQ" w:hAnsi="HARF KFCPHQ" w:cs="HARF KFCPHQ"/>
          <w:i/>
          <w:iCs/>
        </w:rPr>
        <w:t>sharī˒ah</w:t>
      </w:r>
      <w:proofErr w:type="spellEnd"/>
      <w:r>
        <w:rPr>
          <w:rFonts w:ascii="HARF KFCPHQ" w:eastAsia="HARF KFCPHQ" w:hAnsi="HARF KFCPHQ" w:cs="HARF KFCPHQ"/>
        </w:rPr>
        <w:t xml:space="preserve"> law’ </w:t>
      </w:r>
      <w:r>
        <w:rPr>
          <w:rFonts w:ascii="HARF KFCPHQ" w:eastAsia="HARF KFCPHQ" w:hAnsi="HARF KFCPHQ" w:cs="HARF KFCPHQ"/>
        </w:rPr>
        <w:t>has negative connotations in the English la</w:t>
      </w:r>
      <w:r>
        <w:rPr>
          <w:rFonts w:ascii="HARF KFCPHQ" w:eastAsia="HARF KFCPHQ" w:hAnsi="HARF KFCPHQ" w:cs="HARF KFCPHQ"/>
        </w:rPr>
        <w:t>n</w:t>
      </w:r>
      <w:r>
        <w:rPr>
          <w:rFonts w:ascii="HARF KFCPHQ" w:eastAsia="HARF KFCPHQ" w:hAnsi="HARF KFCPHQ" w:cs="HARF KFCPHQ"/>
        </w:rPr>
        <w:t xml:space="preserve">guage, because it is normally used to refer to various corporal punishments used in some countries. Statistically speaking, these punishments have been applied predominantly on the weak and </w:t>
      </w:r>
      <w:proofErr w:type="spellStart"/>
      <w:r>
        <w:rPr>
          <w:rFonts w:ascii="HARF KFCPHQ" w:eastAsia="HARF KFCPHQ" w:hAnsi="HARF KFCPHQ" w:cs="HARF KFCPHQ"/>
        </w:rPr>
        <w:t>marginalised</w:t>
      </w:r>
      <w:proofErr w:type="spellEnd"/>
      <w:r>
        <w:rPr>
          <w:rFonts w:ascii="HARF KFCPHQ" w:eastAsia="HARF KFCPHQ" w:hAnsi="HARF KFCPHQ" w:cs="HARF KFCPHQ"/>
        </w:rPr>
        <w:t xml:space="preserve"> in these </w:t>
      </w:r>
      <w:r>
        <w:rPr>
          <w:rFonts w:ascii="HARF KFCPHQ" w:eastAsia="HARF KFCPHQ" w:hAnsi="HARF KFCPHQ" w:cs="HARF KFCPHQ"/>
        </w:rPr>
        <w:t>societies.  This partial application raises serious que</w:t>
      </w:r>
      <w:r>
        <w:rPr>
          <w:rFonts w:ascii="HARF KFCPHQ" w:eastAsia="HARF KFCPHQ" w:hAnsi="HARF KFCPHQ" w:cs="HARF KFCPHQ"/>
        </w:rPr>
        <w:t>s</w:t>
      </w:r>
      <w:r>
        <w:rPr>
          <w:rFonts w:ascii="HARF KFCPHQ" w:eastAsia="HARF KFCPHQ" w:hAnsi="HARF KFCPHQ" w:cs="HARF KFCPHQ"/>
        </w:rPr>
        <w:t xml:space="preserve">tions about the political motives behind applying these punishments, regardless of the juridical/theological debates over them. </w:t>
      </w:r>
    </w:p>
    <w:p w14:paraId="74F0A42C" w14:textId="77777777" w:rsidR="00784841" w:rsidRDefault="007B2F5B">
      <w:pPr>
        <w:pStyle w:val="Body"/>
        <w:spacing w:line="480" w:lineRule="auto"/>
        <w:jc w:val="both"/>
        <w:rPr>
          <w:rFonts w:ascii="HARF KFCPHQ" w:eastAsia="HARF KFCPHQ" w:hAnsi="HARF KFCPHQ" w:cs="HARF KFCPHQ"/>
        </w:rPr>
      </w:pPr>
      <w:r>
        <w:rPr>
          <w:rFonts w:ascii="HARF KFCPHQ" w:eastAsia="HARF KFCPHQ" w:hAnsi="HARF KFCPHQ" w:cs="HARF KFCPHQ"/>
        </w:rPr>
        <w:t xml:space="preserve">Nevertheless, the word </w:t>
      </w:r>
      <w:proofErr w:type="spellStart"/>
      <w:r>
        <w:rPr>
          <w:rFonts w:ascii="HARF KFCPHQ" w:eastAsia="HARF KFCPHQ" w:hAnsi="HARF KFCPHQ" w:cs="HARF KFCPHQ"/>
          <w:i/>
          <w:iCs/>
        </w:rPr>
        <w:t>sharī˒ah</w:t>
      </w:r>
      <w:proofErr w:type="spellEnd"/>
      <w:r>
        <w:rPr>
          <w:rFonts w:ascii="HARF KFCPHQ" w:eastAsia="HARF KFCPHQ" w:hAnsi="HARF KFCPHQ" w:cs="HARF KFCPHQ"/>
        </w:rPr>
        <w:t xml:space="preserve"> is used in the Qur’an to mean a ‘</w:t>
      </w:r>
      <w:r>
        <w:rPr>
          <w:rFonts w:ascii="HARF KFCPHQ" w:eastAsia="HARF KFCPHQ" w:hAnsi="HARF KFCPHQ" w:cs="HARF KFCPHQ"/>
        </w:rPr>
        <w:t>revealed way of life,’ for example, the word ‘</w:t>
      </w:r>
      <w:proofErr w:type="spellStart"/>
      <w:r>
        <w:rPr>
          <w:rFonts w:ascii="HARF KFCPHQ" w:eastAsia="HARF KFCPHQ" w:hAnsi="HARF KFCPHQ" w:cs="HARF KFCPHQ"/>
          <w:i/>
          <w:iCs/>
        </w:rPr>
        <w:t>shir˒ah</w:t>
      </w:r>
      <w:proofErr w:type="spellEnd"/>
      <w:r>
        <w:rPr>
          <w:rFonts w:ascii="HARF KFCPHQ" w:eastAsia="HARF KFCPHQ" w:hAnsi="HARF KFCPHQ" w:cs="HARF KFCPHQ"/>
        </w:rPr>
        <w:t xml:space="preserve">’ in </w:t>
      </w:r>
      <w:proofErr w:type="spellStart"/>
      <w:r>
        <w:rPr>
          <w:rFonts w:ascii="HARF KFCPHQ" w:eastAsia="HARF KFCPHQ" w:hAnsi="HARF KFCPHQ" w:cs="HARF KFCPHQ"/>
          <w:i/>
          <w:iCs/>
        </w:rPr>
        <w:t>Surat</w:t>
      </w:r>
      <w:proofErr w:type="spellEnd"/>
      <w:r>
        <w:rPr>
          <w:rFonts w:ascii="HARF KFCPHQ" w:eastAsia="HARF KFCPHQ" w:hAnsi="HARF KFCPHQ" w:cs="HARF KFCPHQ"/>
          <w:i/>
          <w:iCs/>
        </w:rPr>
        <w:t xml:space="preserve"> al-</w:t>
      </w:r>
      <w:proofErr w:type="spellStart"/>
      <w:r>
        <w:rPr>
          <w:rFonts w:ascii="HARF KFCPHQ" w:eastAsia="HARF KFCPHQ" w:hAnsi="HARF KFCPHQ" w:cs="HARF KFCPHQ"/>
          <w:i/>
          <w:iCs/>
        </w:rPr>
        <w:t>Ma’idah</w:t>
      </w:r>
      <w:proofErr w:type="spellEnd"/>
      <w:r>
        <w:rPr>
          <w:rFonts w:ascii="HARF KFCPHQ" w:eastAsia="HARF KFCPHQ" w:hAnsi="HARF KFCPHQ" w:cs="HARF KFCPHQ"/>
        </w:rPr>
        <w:t xml:space="preserve">, {To each of you We prescribed a law and a way} (5:48), and the word </w:t>
      </w:r>
      <w:proofErr w:type="spellStart"/>
      <w:r>
        <w:rPr>
          <w:rFonts w:ascii="HARF KFCPHQ" w:eastAsia="HARF KFCPHQ" w:hAnsi="HARF KFCPHQ" w:cs="HARF KFCPHQ"/>
          <w:i/>
          <w:iCs/>
        </w:rPr>
        <w:t>sharī˒ah</w:t>
      </w:r>
      <w:proofErr w:type="spellEnd"/>
      <w:r>
        <w:rPr>
          <w:rFonts w:ascii="HARF KFCPHQ" w:eastAsia="HARF KFCPHQ" w:hAnsi="HARF KFCPHQ" w:cs="HARF KFCPHQ"/>
        </w:rPr>
        <w:t xml:space="preserve"> in </w:t>
      </w:r>
      <w:proofErr w:type="spellStart"/>
      <w:r>
        <w:rPr>
          <w:rFonts w:ascii="HARF KFCPHQ" w:eastAsia="HARF KFCPHQ" w:hAnsi="HARF KFCPHQ" w:cs="HARF KFCPHQ"/>
          <w:i/>
          <w:iCs/>
        </w:rPr>
        <w:t>Surat</w:t>
      </w:r>
      <w:proofErr w:type="spellEnd"/>
      <w:r>
        <w:rPr>
          <w:rFonts w:ascii="HARF KFCPHQ" w:eastAsia="HARF KFCPHQ" w:hAnsi="HARF KFCPHQ" w:cs="HARF KFCPHQ"/>
          <w:i/>
          <w:iCs/>
        </w:rPr>
        <w:t xml:space="preserve"> al-</w:t>
      </w:r>
      <w:proofErr w:type="spellStart"/>
      <w:r>
        <w:rPr>
          <w:rFonts w:ascii="HARF KFCPHQ" w:eastAsia="HARF KFCPHQ" w:hAnsi="HARF KFCPHQ" w:cs="HARF KFCPHQ"/>
          <w:i/>
          <w:iCs/>
        </w:rPr>
        <w:t>Jathiyah</w:t>
      </w:r>
      <w:proofErr w:type="spellEnd"/>
      <w:r>
        <w:rPr>
          <w:rFonts w:ascii="HARF KFCPHQ" w:eastAsia="HARF KFCPHQ" w:hAnsi="HARF KFCPHQ" w:cs="HARF KFCPHQ"/>
        </w:rPr>
        <w:t xml:space="preserve">. {Then We put you, [O </w:t>
      </w:r>
      <w:proofErr w:type="spellStart"/>
      <w:r>
        <w:rPr>
          <w:rFonts w:ascii="HARF KFCPHQ" w:eastAsia="HARF KFCPHQ" w:hAnsi="HARF KFCPHQ" w:cs="HARF KFCPHQ"/>
        </w:rPr>
        <w:t>Muúammad</w:t>
      </w:r>
      <w:proofErr w:type="spellEnd"/>
      <w:r>
        <w:rPr>
          <w:rFonts w:ascii="HARF KFCPHQ" w:eastAsia="HARF KFCPHQ" w:hAnsi="HARF KFCPHQ" w:cs="HARF KFCPHQ"/>
        </w:rPr>
        <w:t>], on an ordained way concerning the matter [of reli</w:t>
      </w:r>
      <w:r>
        <w:rPr>
          <w:rFonts w:ascii="HARF KFCPHQ" w:eastAsia="HARF KFCPHQ" w:hAnsi="HARF KFCPHQ" w:cs="HARF KFCPHQ"/>
        </w:rPr>
        <w:t xml:space="preserve">gion]; so follow it and do not follow the inclinations of those who do not know} (45:18). Yusuf Ali translated them as ‘Law’ and ‘Way,’ respectively. </w:t>
      </w:r>
      <w:proofErr w:type="spellStart"/>
      <w:r>
        <w:rPr>
          <w:rFonts w:ascii="HARF KFCPHQ" w:eastAsia="HARF KFCPHQ" w:hAnsi="HARF KFCPHQ" w:cs="HARF KFCPHQ"/>
        </w:rPr>
        <w:t>Picktall</w:t>
      </w:r>
      <w:proofErr w:type="spellEnd"/>
      <w:r>
        <w:rPr>
          <w:rFonts w:ascii="HARF KFCPHQ" w:eastAsia="HARF KFCPHQ" w:hAnsi="HARF KFCPHQ" w:cs="HARF KFCPHQ"/>
        </w:rPr>
        <w:t xml:space="preserve"> translated them as ‘divine law’ and ‘road.’ Irving translated them as ‘code of law’ and ‘highroad</w:t>
      </w:r>
      <w:r>
        <w:rPr>
          <w:rFonts w:ascii="HARF KFCPHQ" w:eastAsia="HARF KFCPHQ" w:hAnsi="HARF KFCPHQ" w:cs="HARF KFCPHQ"/>
        </w:rPr>
        <w:t xml:space="preserve">.’ </w:t>
      </w:r>
    </w:p>
    <w:p w14:paraId="4ED72FDC" w14:textId="77777777" w:rsidR="00784841" w:rsidRDefault="007B2F5B">
      <w:pPr>
        <w:pStyle w:val="Body"/>
        <w:spacing w:line="480" w:lineRule="auto"/>
        <w:jc w:val="both"/>
        <w:rPr>
          <w:rFonts w:ascii="HARF KFCPHQ" w:eastAsia="HARF KFCPHQ" w:hAnsi="HARF KFCPHQ" w:cs="HARF KFCPHQ"/>
        </w:rPr>
      </w:pPr>
      <w:r>
        <w:rPr>
          <w:rFonts w:ascii="HARF KFCPHQ" w:eastAsia="HARF KFCPHQ" w:hAnsi="HARF KFCPHQ" w:cs="HARF KFCPHQ"/>
        </w:rPr>
        <w:t xml:space="preserve">However, an orientalist view does not differentiate between </w:t>
      </w:r>
      <w:proofErr w:type="spellStart"/>
      <w:r>
        <w:rPr>
          <w:rFonts w:ascii="HARF KFCPHQ" w:eastAsia="HARF KFCPHQ" w:hAnsi="HARF KFCPHQ" w:cs="HARF KFCPHQ"/>
        </w:rPr>
        <w:t>shariah</w:t>
      </w:r>
      <w:proofErr w:type="spellEnd"/>
      <w:r>
        <w:rPr>
          <w:rFonts w:ascii="HARF KFCPHQ" w:eastAsia="HARF KFCPHQ" w:hAnsi="HARF KFCPHQ" w:cs="HARF KFCPHQ"/>
        </w:rPr>
        <w:t xml:space="preserve"> and </w:t>
      </w:r>
      <w:proofErr w:type="spellStart"/>
      <w:r>
        <w:rPr>
          <w:rFonts w:ascii="HARF KFCPHQ" w:eastAsia="HARF KFCPHQ" w:hAnsi="HARF KFCPHQ" w:cs="HARF KFCPHQ"/>
        </w:rPr>
        <w:t>fiqh</w:t>
      </w:r>
      <w:proofErr w:type="spellEnd"/>
      <w:r>
        <w:rPr>
          <w:rFonts w:ascii="HARF KFCPHQ" w:eastAsia="HARF KFCPHQ" w:hAnsi="HARF KFCPHQ" w:cs="HARF KFCPHQ"/>
        </w:rPr>
        <w:t xml:space="preserve">. In the First </w:t>
      </w:r>
      <w:proofErr w:type="spellStart"/>
      <w:r>
        <w:rPr>
          <w:rFonts w:ascii="HARF KFCPHQ" w:eastAsia="HARF KFCPHQ" w:hAnsi="HARF KFCPHQ" w:cs="HARF KFCPHQ"/>
        </w:rPr>
        <w:t>Encyclopaedia</w:t>
      </w:r>
      <w:proofErr w:type="spellEnd"/>
      <w:r>
        <w:rPr>
          <w:rFonts w:ascii="HARF KFCPHQ" w:eastAsia="HARF KFCPHQ" w:hAnsi="HARF KFCPHQ" w:cs="HARF KFCPHQ"/>
        </w:rPr>
        <w:t xml:space="preserve"> of Islam, Schacht defines </w:t>
      </w:r>
      <w:proofErr w:type="spellStart"/>
      <w:r>
        <w:rPr>
          <w:rFonts w:ascii="HARF KFCPHQ" w:eastAsia="HARF KFCPHQ" w:hAnsi="HARF KFCPHQ" w:cs="HARF KFCPHQ"/>
          <w:i/>
          <w:iCs/>
        </w:rPr>
        <w:t>shari˒ah</w:t>
      </w:r>
      <w:proofErr w:type="spellEnd"/>
      <w:r>
        <w:rPr>
          <w:rFonts w:ascii="HARF KFCPHQ" w:eastAsia="HARF KFCPHQ" w:hAnsi="HARF KFCPHQ" w:cs="HARF KFCPHQ"/>
        </w:rPr>
        <w:t xml:space="preserve"> as a ‘canon law’ that is sometimes ‘synonymous’ with </w:t>
      </w:r>
      <w:proofErr w:type="spellStart"/>
      <w:r>
        <w:rPr>
          <w:rFonts w:ascii="HARF KFCPHQ" w:eastAsia="HARF KFCPHQ" w:hAnsi="HARF KFCPHQ" w:cs="HARF KFCPHQ"/>
          <w:i/>
          <w:iCs/>
        </w:rPr>
        <w:t>fiqh</w:t>
      </w:r>
      <w:proofErr w:type="spellEnd"/>
      <w:r>
        <w:rPr>
          <w:rFonts w:ascii="HARF KFCPHQ" w:eastAsia="HARF KFCPHQ" w:hAnsi="HARF KFCPHQ" w:cs="HARF KFCPHQ"/>
        </w:rPr>
        <w:t xml:space="preserve">. He wrote: </w:t>
      </w:r>
    </w:p>
    <w:p w14:paraId="3053D8C6" w14:textId="77777777" w:rsidR="00784841" w:rsidRDefault="007B2F5B">
      <w:pPr>
        <w:pStyle w:val="Body"/>
        <w:spacing w:line="480" w:lineRule="auto"/>
        <w:ind w:left="1440"/>
        <w:jc w:val="both"/>
        <w:rPr>
          <w:rFonts w:ascii="HARF KFCPHQ" w:eastAsia="HARF KFCPHQ" w:hAnsi="HARF KFCPHQ" w:cs="HARF KFCPHQ"/>
        </w:rPr>
      </w:pPr>
      <w:r>
        <w:rPr>
          <w:rFonts w:ascii="HARF KFCPHQ" w:eastAsia="HARF KFCPHQ" w:hAnsi="HARF KFCPHQ" w:cs="HARF KFCPHQ"/>
          <w:b/>
          <w:bCs/>
        </w:rPr>
        <w:t>SHARI`A</w:t>
      </w:r>
      <w:r>
        <w:rPr>
          <w:rFonts w:ascii="HARF KFCPHQ" w:eastAsia="HARF KFCPHQ" w:hAnsi="HARF KFCPHQ" w:cs="HARF KFCPHQ"/>
        </w:rPr>
        <w:t xml:space="preserve"> (A) also SHAR` (originally infinit</w:t>
      </w:r>
      <w:r>
        <w:rPr>
          <w:rFonts w:ascii="HARF KFCPHQ" w:eastAsia="HARF KFCPHQ" w:hAnsi="HARF KFCPHQ" w:cs="HARF KFCPHQ"/>
        </w:rPr>
        <w:t xml:space="preserve">ive), the road to the watering place, the clear path to be </w:t>
      </w:r>
      <w:proofErr w:type="gramStart"/>
      <w:r>
        <w:rPr>
          <w:rFonts w:ascii="HARF KFCPHQ" w:eastAsia="HARF KFCPHQ" w:hAnsi="HARF KFCPHQ" w:cs="HARF KFCPHQ"/>
        </w:rPr>
        <w:t>followed  the</w:t>
      </w:r>
      <w:proofErr w:type="gramEnd"/>
      <w:r>
        <w:rPr>
          <w:rFonts w:ascii="HARF KFCPHQ" w:eastAsia="HARF KFCPHQ" w:hAnsi="HARF KFCPHQ" w:cs="HARF KFCPHQ"/>
        </w:rPr>
        <w:t xml:space="preserve"> path which the believer has to tread, the religion of Islam, as a technical term, the canon law of Islam, the totality of Allah’s commandments … </w:t>
      </w:r>
      <w:proofErr w:type="spellStart"/>
      <w:r>
        <w:rPr>
          <w:rFonts w:ascii="HARF KFCPHQ" w:eastAsia="HARF KFCPHQ" w:hAnsi="HARF KFCPHQ" w:cs="HARF KFCPHQ"/>
          <w:i/>
          <w:iCs/>
        </w:rPr>
        <w:t>Fikh</w:t>
      </w:r>
      <w:proofErr w:type="spellEnd"/>
      <w:r>
        <w:rPr>
          <w:rFonts w:ascii="HARF KFCPHQ" w:eastAsia="HARF KFCPHQ" w:hAnsi="HARF KFCPHQ" w:cs="HARF KFCPHQ"/>
        </w:rPr>
        <w:t xml:space="preserve"> (along with the sciences of </w:t>
      </w:r>
      <w:proofErr w:type="spellStart"/>
      <w:r>
        <w:rPr>
          <w:rFonts w:ascii="HARF KFCPHQ" w:eastAsia="HARF KFCPHQ" w:hAnsi="HARF KFCPHQ" w:cs="HARF KFCPHQ"/>
          <w:i/>
          <w:iCs/>
        </w:rPr>
        <w:t>tafsi</w:t>
      </w:r>
      <w:r>
        <w:rPr>
          <w:rFonts w:ascii="HARF KFCPHQ" w:eastAsia="HARF KFCPHQ" w:hAnsi="HARF KFCPHQ" w:cs="HARF KFCPHQ"/>
          <w:i/>
          <w:iCs/>
        </w:rPr>
        <w:t>r</w:t>
      </w:r>
      <w:proofErr w:type="spellEnd"/>
      <w:r>
        <w:rPr>
          <w:rFonts w:ascii="HARF KFCPHQ" w:eastAsia="HARF KFCPHQ" w:hAnsi="HARF KFCPHQ" w:cs="HARF KFCPHQ"/>
        </w:rPr>
        <w:t xml:space="preserve"> and </w:t>
      </w:r>
      <w:r>
        <w:rPr>
          <w:rFonts w:ascii="HARF KFCPHQ" w:eastAsia="HARF KFCPHQ" w:hAnsi="HARF KFCPHQ" w:cs="HARF KFCPHQ"/>
          <w:i/>
          <w:iCs/>
        </w:rPr>
        <w:t xml:space="preserve">hadith </w:t>
      </w:r>
      <w:r>
        <w:rPr>
          <w:rFonts w:ascii="HARF KFCPHQ" w:eastAsia="HARF KFCPHQ" w:hAnsi="HARF KFCPHQ" w:cs="HARF KFCPHQ"/>
        </w:rPr>
        <w:t xml:space="preserve">and the ancillary sciences) is the science of the </w:t>
      </w:r>
      <w:proofErr w:type="spellStart"/>
      <w:r>
        <w:rPr>
          <w:rFonts w:ascii="HARF KFCPHQ" w:eastAsia="HARF KFCPHQ" w:hAnsi="HARF KFCPHQ" w:cs="HARF KFCPHQ"/>
          <w:i/>
          <w:iCs/>
        </w:rPr>
        <w:t>shari`a</w:t>
      </w:r>
      <w:proofErr w:type="spellEnd"/>
      <w:r>
        <w:rPr>
          <w:rFonts w:ascii="HARF KFCPHQ" w:eastAsia="HARF KFCPHQ" w:hAnsi="HARF KFCPHQ" w:cs="HARF KFCPHQ"/>
          <w:i/>
          <w:iCs/>
        </w:rPr>
        <w:t xml:space="preserve"> </w:t>
      </w:r>
      <w:r>
        <w:rPr>
          <w:rFonts w:ascii="HARF KFCPHQ" w:eastAsia="HARF KFCPHQ" w:hAnsi="HARF KFCPHQ" w:cs="HARF KFCPHQ"/>
        </w:rPr>
        <w:t>or the</w:t>
      </w:r>
      <w:r>
        <w:rPr>
          <w:rFonts w:ascii="HARF KFCPHQ" w:eastAsia="HARF KFCPHQ" w:hAnsi="HARF KFCPHQ" w:cs="HARF KFCPHQ"/>
          <w:i/>
          <w:iCs/>
        </w:rPr>
        <w:t xml:space="preserve"> </w:t>
      </w:r>
      <w:proofErr w:type="spellStart"/>
      <w:r>
        <w:rPr>
          <w:rFonts w:ascii="HARF KFCPHQ" w:eastAsia="HARF KFCPHQ" w:hAnsi="HARF KFCPHQ" w:cs="HARF KFCPHQ"/>
          <w:i/>
          <w:iCs/>
        </w:rPr>
        <w:t>shar’i</w:t>
      </w:r>
      <w:proofErr w:type="spellEnd"/>
      <w:r>
        <w:rPr>
          <w:rFonts w:ascii="HARF KFCPHQ" w:eastAsia="HARF KFCPHQ" w:hAnsi="HARF KFCPHQ" w:cs="HARF KFCPHQ"/>
          <w:i/>
          <w:iCs/>
        </w:rPr>
        <w:t xml:space="preserve">` </w:t>
      </w:r>
      <w:r>
        <w:rPr>
          <w:rFonts w:ascii="HARF KFCPHQ" w:eastAsia="HARF KFCPHQ" w:hAnsi="HARF KFCPHQ" w:cs="HARF KFCPHQ"/>
        </w:rPr>
        <w:t xml:space="preserve">(c.f. FIKH) and sometimes be used as synonymous with it, and the </w:t>
      </w:r>
      <w:r>
        <w:rPr>
          <w:rFonts w:ascii="HARF KFCPHQ" w:eastAsia="HARF KFCPHQ" w:hAnsi="HARF KFCPHQ" w:cs="HARF KFCPHQ"/>
          <w:i/>
          <w:iCs/>
        </w:rPr>
        <w:t>`</w:t>
      </w:r>
      <w:proofErr w:type="spellStart"/>
      <w:r>
        <w:rPr>
          <w:rFonts w:ascii="HARF KFCPHQ" w:eastAsia="HARF KFCPHQ" w:hAnsi="HARF KFCPHQ" w:cs="HARF KFCPHQ"/>
          <w:i/>
          <w:iCs/>
        </w:rPr>
        <w:t>usūl</w:t>
      </w:r>
      <w:proofErr w:type="spellEnd"/>
      <w:r>
        <w:rPr>
          <w:rFonts w:ascii="HARF KFCPHQ" w:eastAsia="HARF KFCPHQ" w:hAnsi="HARF KFCPHQ" w:cs="HARF KFCPHQ"/>
        </w:rPr>
        <w:t xml:space="preserve"> </w:t>
      </w:r>
      <w:r>
        <w:rPr>
          <w:rFonts w:ascii="HARF KFCPHQ" w:eastAsia="HARF KFCPHQ" w:hAnsi="HARF KFCPHQ" w:cs="HARF KFCPHQ"/>
          <w:i/>
          <w:iCs/>
        </w:rPr>
        <w:t xml:space="preserve"> al-</w:t>
      </w:r>
      <w:proofErr w:type="spellStart"/>
      <w:r>
        <w:rPr>
          <w:rFonts w:ascii="HARF KFCPHQ" w:eastAsia="HARF KFCPHQ" w:hAnsi="HARF KFCPHQ" w:cs="HARF KFCPHQ"/>
          <w:i/>
          <w:iCs/>
        </w:rPr>
        <w:t>fikh</w:t>
      </w:r>
      <w:proofErr w:type="spellEnd"/>
      <w:r>
        <w:rPr>
          <w:rFonts w:ascii="HARF KFCPHQ" w:eastAsia="HARF KFCPHQ" w:hAnsi="HARF KFCPHQ" w:cs="HARF KFCPHQ"/>
          <w:i/>
          <w:iCs/>
        </w:rPr>
        <w:t xml:space="preserve"> </w:t>
      </w:r>
      <w:r>
        <w:rPr>
          <w:rFonts w:ascii="HARF KFCPHQ" w:eastAsia="HARF KFCPHQ" w:hAnsi="HARF KFCPHQ" w:cs="HARF KFCPHQ"/>
        </w:rPr>
        <w:t>are also called</w:t>
      </w:r>
      <w:r>
        <w:rPr>
          <w:rFonts w:ascii="HARF KFCPHQ" w:eastAsia="HARF KFCPHQ" w:hAnsi="HARF KFCPHQ" w:cs="HARF KFCPHQ"/>
          <w:i/>
          <w:iCs/>
        </w:rPr>
        <w:t xml:space="preserve"> </w:t>
      </w:r>
      <w:proofErr w:type="spellStart"/>
      <w:r>
        <w:rPr>
          <w:rFonts w:ascii="HARF KFCPHQ" w:eastAsia="HARF KFCPHQ" w:hAnsi="HARF KFCPHQ" w:cs="HARF KFCPHQ"/>
          <w:i/>
          <w:iCs/>
        </w:rPr>
        <w:t>usūl</w:t>
      </w:r>
      <w:proofErr w:type="spellEnd"/>
      <w:r>
        <w:rPr>
          <w:rFonts w:ascii="HARF KFCPHQ" w:eastAsia="HARF KFCPHQ" w:hAnsi="HARF KFCPHQ" w:cs="HARF KFCPHQ"/>
          <w:i/>
          <w:iCs/>
        </w:rPr>
        <w:t xml:space="preserve"> al-</w:t>
      </w:r>
      <w:proofErr w:type="spellStart"/>
      <w:r>
        <w:rPr>
          <w:rFonts w:ascii="HARF KFCPHQ" w:eastAsia="HARF KFCPHQ" w:hAnsi="HARF KFCPHQ" w:cs="HARF KFCPHQ"/>
          <w:i/>
          <w:iCs/>
        </w:rPr>
        <w:t>shar</w:t>
      </w:r>
      <w:proofErr w:type="spellEnd"/>
      <w:r>
        <w:rPr>
          <w:rFonts w:ascii="HARF KFCPHQ" w:eastAsia="HARF KFCPHQ" w:hAnsi="HARF KFCPHQ" w:cs="HARF KFCPHQ"/>
          <w:i/>
          <w:iCs/>
        </w:rPr>
        <w:t>`</w:t>
      </w:r>
      <w:r>
        <w:rPr>
          <w:rFonts w:ascii="HARF KFCPHQ" w:eastAsia="HARF KFCPHQ" w:hAnsi="HARF KFCPHQ" w:cs="HARF KFCPHQ"/>
        </w:rPr>
        <w:t>.</w:t>
      </w:r>
      <w:r>
        <w:rPr>
          <w:rFonts w:ascii="HARF KFCPHQ" w:eastAsia="HARF KFCPHQ" w:hAnsi="HARF KFCPHQ" w:cs="HARF KFCPHQ"/>
          <w:vertAlign w:val="superscript"/>
        </w:rPr>
        <w:footnoteReference w:id="3"/>
      </w:r>
    </w:p>
    <w:p w14:paraId="1BAFF335" w14:textId="77777777" w:rsidR="00784841" w:rsidRDefault="007B2F5B">
      <w:pPr>
        <w:pStyle w:val="Body"/>
        <w:spacing w:line="480" w:lineRule="auto"/>
        <w:jc w:val="both"/>
        <w:rPr>
          <w:rFonts w:ascii="HARF KFCPHQ" w:eastAsia="HARF KFCPHQ" w:hAnsi="HARF KFCPHQ" w:cs="HARF KFCPHQ"/>
        </w:rPr>
      </w:pPr>
      <w:r>
        <w:rPr>
          <w:rFonts w:ascii="HARF KFCPHQ" w:eastAsia="HARF KFCPHQ" w:hAnsi="HARF KFCPHQ" w:cs="HARF KFCPHQ"/>
        </w:rPr>
        <w:t>Nevertheless, for believers, it is important to differenti</w:t>
      </w:r>
      <w:r>
        <w:rPr>
          <w:rFonts w:ascii="HARF KFCPHQ" w:eastAsia="HARF KFCPHQ" w:hAnsi="HARF KFCPHQ" w:cs="HARF KFCPHQ"/>
        </w:rPr>
        <w:t xml:space="preserve">ate </w:t>
      </w:r>
      <w:proofErr w:type="spellStart"/>
      <w:r>
        <w:rPr>
          <w:rFonts w:ascii="HARF KFCPHQ" w:eastAsia="HARF KFCPHQ" w:hAnsi="HARF KFCPHQ" w:cs="HARF KFCPHQ"/>
          <w:i/>
          <w:iCs/>
        </w:rPr>
        <w:t>fiqh</w:t>
      </w:r>
      <w:proofErr w:type="spellEnd"/>
      <w:r>
        <w:rPr>
          <w:rFonts w:ascii="HARF KFCPHQ" w:eastAsia="HARF KFCPHQ" w:hAnsi="HARF KFCPHQ" w:cs="HARF KFCPHQ"/>
          <w:i/>
          <w:iCs/>
        </w:rPr>
        <w:t xml:space="preserve"> </w:t>
      </w:r>
      <w:r>
        <w:rPr>
          <w:rFonts w:ascii="HARF KFCPHQ" w:eastAsia="HARF KFCPHQ" w:hAnsi="HARF KFCPHQ" w:cs="HARF KFCPHQ"/>
        </w:rPr>
        <w:t xml:space="preserve">from </w:t>
      </w:r>
      <w:proofErr w:type="spellStart"/>
      <w:r>
        <w:rPr>
          <w:rFonts w:ascii="HARF KFCPHQ" w:eastAsia="HARF KFCPHQ" w:hAnsi="HARF KFCPHQ" w:cs="HARF KFCPHQ"/>
          <w:i/>
          <w:iCs/>
        </w:rPr>
        <w:t>sharī˒ah</w:t>
      </w:r>
      <w:proofErr w:type="spellEnd"/>
      <w:r>
        <w:rPr>
          <w:rFonts w:ascii="HARF KFCPHQ" w:eastAsia="HARF KFCPHQ" w:hAnsi="HARF KFCPHQ" w:cs="HARF KFCPHQ"/>
          <w:i/>
          <w:iCs/>
        </w:rPr>
        <w:t>.</w:t>
      </w:r>
      <w:r>
        <w:rPr>
          <w:rFonts w:ascii="HARF KFCPHQ" w:eastAsia="HARF KFCPHQ" w:hAnsi="HARF KFCPHQ" w:cs="HARF KFCPHQ"/>
        </w:rPr>
        <w:t xml:space="preserve"> First, the two terms refer to two different meanings; </w:t>
      </w:r>
      <w:proofErr w:type="spellStart"/>
      <w:r>
        <w:rPr>
          <w:rFonts w:ascii="HARF KFCPHQ" w:eastAsia="HARF KFCPHQ" w:hAnsi="HARF KFCPHQ" w:cs="HARF KFCPHQ"/>
          <w:i/>
          <w:iCs/>
        </w:rPr>
        <w:t>fiqh</w:t>
      </w:r>
      <w:proofErr w:type="spellEnd"/>
      <w:r>
        <w:rPr>
          <w:rFonts w:ascii="HARF KFCPHQ" w:eastAsia="HARF KFCPHQ" w:hAnsi="HARF KFCPHQ" w:cs="HARF KFCPHQ"/>
          <w:i/>
          <w:iCs/>
        </w:rPr>
        <w:t xml:space="preserve"> </w:t>
      </w:r>
      <w:r>
        <w:rPr>
          <w:rFonts w:ascii="HARF KFCPHQ" w:eastAsia="HARF KFCPHQ" w:hAnsi="HARF KFCPHQ" w:cs="HARF KFCPHQ"/>
        </w:rPr>
        <w:t xml:space="preserve">represents the ‘human’ part of the Islamic law, while </w:t>
      </w:r>
      <w:proofErr w:type="spellStart"/>
      <w:r>
        <w:rPr>
          <w:rFonts w:ascii="HARF KFCPHQ" w:eastAsia="HARF KFCPHQ" w:hAnsi="HARF KFCPHQ" w:cs="HARF KFCPHQ"/>
          <w:i/>
          <w:iCs/>
        </w:rPr>
        <w:t>sharī˒ah</w:t>
      </w:r>
      <w:proofErr w:type="spellEnd"/>
      <w:r>
        <w:rPr>
          <w:rFonts w:ascii="HARF KFCPHQ" w:eastAsia="HARF KFCPHQ" w:hAnsi="HARF KFCPHQ" w:cs="HARF KFCPHQ"/>
        </w:rPr>
        <w:t>, by definition, represents the ‘heavenly’ part of this law, for the b</w:t>
      </w:r>
      <w:r>
        <w:rPr>
          <w:rFonts w:ascii="HARF KFCPHQ" w:eastAsia="HARF KFCPHQ" w:hAnsi="HARF KFCPHQ" w:cs="HARF KFCPHQ"/>
        </w:rPr>
        <w:t>e</w:t>
      </w:r>
      <w:r>
        <w:rPr>
          <w:rFonts w:ascii="HARF KFCPHQ" w:eastAsia="HARF KFCPHQ" w:hAnsi="HARF KFCPHQ" w:cs="HARF KFCPHQ"/>
        </w:rPr>
        <w:t xml:space="preserve">lievers. Thus, the term </w:t>
      </w:r>
      <w:proofErr w:type="spellStart"/>
      <w:r>
        <w:rPr>
          <w:rFonts w:ascii="HARF KFCPHQ" w:eastAsia="HARF KFCPHQ" w:hAnsi="HARF KFCPHQ" w:cs="HARF KFCPHQ"/>
          <w:i/>
          <w:iCs/>
        </w:rPr>
        <w:t>faqīh</w:t>
      </w:r>
      <w:proofErr w:type="spellEnd"/>
      <w:r>
        <w:rPr>
          <w:rFonts w:ascii="HARF KFCPHQ" w:eastAsia="HARF KFCPHQ" w:hAnsi="HARF KFCPHQ" w:cs="HARF KFCPHQ"/>
        </w:rPr>
        <w:t xml:space="preserve"> is used fo</w:t>
      </w:r>
      <w:r>
        <w:rPr>
          <w:rFonts w:ascii="HARF KFCPHQ" w:eastAsia="HARF KFCPHQ" w:hAnsi="HARF KFCPHQ" w:cs="HARF KFCPHQ"/>
        </w:rPr>
        <w:t>r people with ‘understanding’ (</w:t>
      </w:r>
      <w:proofErr w:type="spellStart"/>
      <w:r>
        <w:rPr>
          <w:rFonts w:ascii="HARF KFCPHQ" w:eastAsia="HARF KFCPHQ" w:hAnsi="HARF KFCPHQ" w:cs="HARF KFCPHQ"/>
          <w:i/>
          <w:iCs/>
        </w:rPr>
        <w:t>fahm</w:t>
      </w:r>
      <w:proofErr w:type="spellEnd"/>
      <w:r>
        <w:rPr>
          <w:rFonts w:ascii="HARF KFCPHQ" w:eastAsia="HARF KFCPHQ" w:hAnsi="HARF KFCPHQ" w:cs="HARF KFCPHQ"/>
        </w:rPr>
        <w:t>),</w:t>
      </w:r>
      <w:r>
        <w:rPr>
          <w:rFonts w:ascii="HARF KFCPHQ" w:eastAsia="HARF KFCPHQ" w:hAnsi="HARF KFCPHQ" w:cs="HARF KFCPHQ"/>
          <w:vertAlign w:val="superscript"/>
        </w:rPr>
        <w:footnoteReference w:id="4"/>
      </w:r>
      <w:r>
        <w:rPr>
          <w:rFonts w:ascii="HARF KFCPHQ" w:eastAsia="HARF KFCPHQ" w:hAnsi="HARF KFCPHQ" w:cs="HARF KFCPHQ"/>
        </w:rPr>
        <w:t xml:space="preserve"> ‘perception’ (</w:t>
      </w:r>
      <w:r>
        <w:rPr>
          <w:rFonts w:ascii="HARF KFCPHQ" w:eastAsia="HARF KFCPHQ" w:hAnsi="HARF KFCPHQ" w:cs="HARF KFCPHQ"/>
          <w:i/>
          <w:iCs/>
        </w:rPr>
        <w:t>ta</w:t>
      </w:r>
      <w:r>
        <w:rPr>
          <w:rFonts w:ascii="HARF KFCPHQ" w:eastAsia="HARF KFCPHQ" w:hAnsi="HARF KFCPHQ" w:cs="HARF KFCPHQ"/>
          <w:i/>
          <w:iCs/>
          <w:rtl/>
          <w:lang w:val="ar-SA"/>
        </w:rPr>
        <w:t>ṣ</w:t>
      </w:r>
      <w:proofErr w:type="spellStart"/>
      <w:r>
        <w:rPr>
          <w:rFonts w:ascii="HARF KFCPHQ" w:eastAsia="HARF KFCPHQ" w:hAnsi="HARF KFCPHQ" w:cs="HARF KFCPHQ"/>
          <w:i/>
          <w:iCs/>
        </w:rPr>
        <w:t>awwur</w:t>
      </w:r>
      <w:proofErr w:type="spellEnd"/>
      <w:r>
        <w:rPr>
          <w:rFonts w:ascii="HARF KFCPHQ" w:eastAsia="HARF KFCPHQ" w:hAnsi="HARF KFCPHQ" w:cs="HARF KFCPHQ"/>
        </w:rPr>
        <w:t>),</w:t>
      </w:r>
      <w:r>
        <w:rPr>
          <w:rFonts w:ascii="HARF KFCPHQ" w:eastAsia="HARF KFCPHQ" w:hAnsi="HARF KFCPHQ" w:cs="HARF KFCPHQ"/>
          <w:vertAlign w:val="superscript"/>
        </w:rPr>
        <w:footnoteReference w:id="5"/>
      </w:r>
      <w:r>
        <w:rPr>
          <w:rFonts w:ascii="HARF KFCPHQ" w:eastAsia="HARF KFCPHQ" w:hAnsi="HARF KFCPHQ" w:cs="HARF KFCPHQ"/>
        </w:rPr>
        <w:t xml:space="preserve"> and ‘cognition’ (</w:t>
      </w:r>
      <w:proofErr w:type="spellStart"/>
      <w:r>
        <w:rPr>
          <w:rFonts w:ascii="HARF KFCPHQ" w:eastAsia="HARF KFCPHQ" w:hAnsi="HARF KFCPHQ" w:cs="HARF KFCPHQ"/>
          <w:i/>
          <w:iCs/>
        </w:rPr>
        <w:t>idrāk</w:t>
      </w:r>
      <w:proofErr w:type="spellEnd"/>
      <w:r>
        <w:rPr>
          <w:rFonts w:ascii="HARF KFCPHQ" w:eastAsia="HARF KFCPHQ" w:hAnsi="HARF KFCPHQ" w:cs="HARF KFCPHQ"/>
        </w:rPr>
        <w:t>),</w:t>
      </w:r>
      <w:r>
        <w:rPr>
          <w:rFonts w:ascii="HARF KFCPHQ" w:eastAsia="HARF KFCPHQ" w:hAnsi="HARF KFCPHQ" w:cs="HARF KFCPHQ"/>
          <w:vertAlign w:val="superscript"/>
        </w:rPr>
        <w:footnoteReference w:id="6"/>
      </w:r>
      <w:r>
        <w:rPr>
          <w:rFonts w:ascii="HARF KFCPHQ" w:eastAsia="HARF KFCPHQ" w:hAnsi="HARF KFCPHQ" w:cs="HARF KFCPHQ"/>
        </w:rPr>
        <w:t xml:space="preserve"> and is not to be used for God.</w:t>
      </w:r>
      <w:r>
        <w:rPr>
          <w:rFonts w:ascii="HARF KFCPHQ" w:eastAsia="HARF KFCPHQ" w:hAnsi="HARF KFCPHQ" w:cs="HARF KFCPHQ"/>
          <w:vertAlign w:val="superscript"/>
        </w:rPr>
        <w:footnoteReference w:id="7"/>
      </w:r>
      <w:r>
        <w:rPr>
          <w:rFonts w:ascii="HARF KFCPHQ" w:eastAsia="HARF KFCPHQ" w:hAnsi="HARF KFCPHQ" w:cs="HARF KFCPHQ"/>
        </w:rPr>
        <w:t xml:space="preserve"> This is because, for the believers, </w:t>
      </w:r>
      <w:proofErr w:type="spellStart"/>
      <w:r>
        <w:rPr>
          <w:rFonts w:ascii="HARF KFCPHQ" w:eastAsia="HARF KFCPHQ" w:hAnsi="HARF KFCPHQ" w:cs="HARF KFCPHQ"/>
          <w:i/>
          <w:iCs/>
        </w:rPr>
        <w:t>fiqh</w:t>
      </w:r>
      <w:proofErr w:type="spellEnd"/>
      <w:r>
        <w:rPr>
          <w:rFonts w:ascii="HARF KFCPHQ" w:eastAsia="HARF KFCPHQ" w:hAnsi="HARF KFCPHQ" w:cs="HARF KFCPHQ"/>
          <w:i/>
          <w:iCs/>
        </w:rPr>
        <w:t xml:space="preserve"> </w:t>
      </w:r>
      <w:r>
        <w:rPr>
          <w:rFonts w:ascii="HARF KFCPHQ" w:eastAsia="HARF KFCPHQ" w:hAnsi="HARF KFCPHQ" w:cs="HARF KFCPHQ"/>
        </w:rPr>
        <w:t xml:space="preserve">is an attribute of deficiency, rather than an attribute of perfection. On the other hand, the term </w:t>
      </w:r>
      <w:r>
        <w:rPr>
          <w:rFonts w:ascii="HARF KFCPHQ" w:eastAsia="HARF KFCPHQ" w:hAnsi="HARF KFCPHQ" w:cs="HARF KFCPHQ"/>
          <w:i/>
          <w:iCs/>
        </w:rPr>
        <w:t>Al-</w:t>
      </w:r>
      <w:proofErr w:type="spellStart"/>
      <w:r>
        <w:rPr>
          <w:rFonts w:ascii="HARF KFCPHQ" w:eastAsia="HARF KFCPHQ" w:hAnsi="HARF KFCPHQ" w:cs="HARF KFCPHQ"/>
          <w:i/>
          <w:iCs/>
        </w:rPr>
        <w:t>Shāri</w:t>
      </w:r>
      <w:proofErr w:type="spellEnd"/>
      <w:r>
        <w:rPr>
          <w:rFonts w:ascii="HARF KFCPHQ" w:eastAsia="HARF KFCPHQ" w:hAnsi="HARF KFCPHQ" w:cs="HARF KFCPHQ"/>
          <w:i/>
          <w:iCs/>
        </w:rPr>
        <w:t xml:space="preserve">˒ </w:t>
      </w:r>
      <w:r>
        <w:rPr>
          <w:rFonts w:ascii="HARF KFCPHQ" w:eastAsia="HARF KFCPHQ" w:hAnsi="HARF KFCPHQ" w:cs="HARF KFCPHQ"/>
        </w:rPr>
        <w:t>(‘The Legislator’) refers to God himself,</w:t>
      </w:r>
      <w:r>
        <w:rPr>
          <w:rFonts w:ascii="HARF KFCPHQ" w:eastAsia="HARF KFCPHQ" w:hAnsi="HARF KFCPHQ" w:cs="HARF KFCPHQ"/>
          <w:vertAlign w:val="superscript"/>
        </w:rPr>
        <w:footnoteReference w:id="8"/>
      </w:r>
      <w:r>
        <w:rPr>
          <w:rFonts w:ascii="HARF KFCPHQ" w:eastAsia="HARF KFCPHQ" w:hAnsi="HARF KFCPHQ" w:cs="HARF KFCPHQ"/>
        </w:rPr>
        <w:t xml:space="preserve"> and could not be used for humans, except for the Prophet, when he ‘conveys a message from God’.</w:t>
      </w:r>
      <w:r>
        <w:rPr>
          <w:rFonts w:ascii="HARF KFCPHQ" w:eastAsia="HARF KFCPHQ" w:hAnsi="HARF KFCPHQ" w:cs="HARF KFCPHQ"/>
          <w:vertAlign w:val="superscript"/>
        </w:rPr>
        <w:footnoteReference w:id="9"/>
      </w:r>
    </w:p>
    <w:p w14:paraId="4811F279" w14:textId="77777777" w:rsidR="00784841" w:rsidRDefault="007B2F5B">
      <w:pPr>
        <w:pStyle w:val="Body"/>
        <w:spacing w:line="480" w:lineRule="auto"/>
        <w:jc w:val="both"/>
        <w:rPr>
          <w:rFonts w:ascii="HARF KFCPHQ" w:eastAsia="HARF KFCPHQ" w:hAnsi="HARF KFCPHQ" w:cs="HARF KFCPHQ"/>
        </w:rPr>
      </w:pPr>
      <w:r>
        <w:rPr>
          <w:rFonts w:ascii="HARF KFCPHQ" w:eastAsia="HARF KFCPHQ" w:hAnsi="HARF KFCPHQ" w:cs="HARF KFCPHQ"/>
        </w:rPr>
        <w:t>This di</w:t>
      </w:r>
      <w:r>
        <w:rPr>
          <w:rFonts w:ascii="HARF KFCPHQ" w:eastAsia="HARF KFCPHQ" w:hAnsi="HARF KFCPHQ" w:cs="HARF KFCPHQ"/>
        </w:rPr>
        <w:t>fferentiation entails the following two consequences, which have a direct impact on the concepts of ‘land of Islam’ and ‘land of war’:</w:t>
      </w:r>
    </w:p>
    <w:p w14:paraId="738FEAF7" w14:textId="77777777" w:rsidR="00784841" w:rsidRDefault="007B2F5B">
      <w:pPr>
        <w:pStyle w:val="Body"/>
        <w:numPr>
          <w:ilvl w:val="0"/>
          <w:numId w:val="6"/>
        </w:numPr>
        <w:spacing w:line="480" w:lineRule="auto"/>
        <w:jc w:val="both"/>
        <w:rPr>
          <w:rFonts w:ascii="Times Roman" w:eastAsia="Times Roman" w:hAnsi="Times Roman" w:cs="Times Roman"/>
        </w:rPr>
      </w:pPr>
      <w:proofErr w:type="spellStart"/>
      <w:r>
        <w:rPr>
          <w:rFonts w:ascii="HARF KFCPHQ" w:eastAsia="HARF KFCPHQ" w:hAnsi="HARF KFCPHQ" w:cs="HARF KFCPHQ"/>
          <w:i/>
          <w:iCs/>
        </w:rPr>
        <w:t>Fiqh</w:t>
      </w:r>
      <w:proofErr w:type="spellEnd"/>
      <w:r>
        <w:rPr>
          <w:rFonts w:ascii="HARF KFCPHQ" w:eastAsia="HARF KFCPHQ" w:hAnsi="HARF KFCPHQ" w:cs="HARF KFCPHQ"/>
        </w:rPr>
        <w:t xml:space="preserve"> could not claim to be </w:t>
      </w:r>
      <w:r>
        <w:rPr>
          <w:rFonts w:ascii="HARF KFCPHQ" w:eastAsia="HARF KFCPHQ" w:hAnsi="HARF KFCPHQ" w:cs="HARF KFCPHQ"/>
        </w:rPr>
        <w:t>‘</w:t>
      </w:r>
      <w:r>
        <w:rPr>
          <w:rFonts w:ascii="HARF KFCPHQ" w:eastAsia="HARF KFCPHQ" w:hAnsi="HARF KFCPHQ" w:cs="HARF KFCPHQ"/>
        </w:rPr>
        <w:t>infallible</w:t>
      </w:r>
      <w:r>
        <w:rPr>
          <w:rFonts w:ascii="HARF KFCPHQ" w:eastAsia="HARF KFCPHQ" w:hAnsi="HARF KFCPHQ" w:cs="HARF KFCPHQ"/>
        </w:rPr>
        <w:t xml:space="preserve">’ </w:t>
      </w:r>
      <w:r>
        <w:rPr>
          <w:rFonts w:ascii="HARF KFCPHQ" w:eastAsia="HARF KFCPHQ" w:hAnsi="HARF KFCPHQ" w:cs="HARF KFCPHQ"/>
        </w:rPr>
        <w:t xml:space="preserve">or </w:t>
      </w:r>
      <w:r>
        <w:rPr>
          <w:rFonts w:ascii="HARF KFCPHQ" w:eastAsia="HARF KFCPHQ" w:hAnsi="HARF KFCPHQ" w:cs="HARF KFCPHQ"/>
        </w:rPr>
        <w:t>‘</w:t>
      </w:r>
      <w:r>
        <w:rPr>
          <w:rFonts w:ascii="HARF KFCPHQ" w:eastAsia="HARF KFCPHQ" w:hAnsi="HARF KFCPHQ" w:cs="HARF KFCPHQ"/>
        </w:rPr>
        <w:t>perfect</w:t>
      </w:r>
      <w:r>
        <w:rPr>
          <w:rFonts w:ascii="HARF KFCPHQ" w:eastAsia="HARF KFCPHQ" w:hAnsi="HARF KFCPHQ" w:cs="HARF KFCPHQ"/>
        </w:rPr>
        <w:t>’</w:t>
      </w:r>
      <w:r>
        <w:rPr>
          <w:rFonts w:ascii="HARF KFCPHQ" w:eastAsia="HARF KFCPHQ" w:hAnsi="HARF KFCPHQ" w:cs="HARF KFCPHQ"/>
        </w:rPr>
        <w:t xml:space="preserve">, and a </w:t>
      </w:r>
      <w:proofErr w:type="spellStart"/>
      <w:r>
        <w:rPr>
          <w:rFonts w:ascii="HARF KFCPHQ" w:eastAsia="HARF KFCPHQ" w:hAnsi="HARF KFCPHQ" w:cs="HARF KFCPHQ"/>
          <w:i/>
          <w:iCs/>
        </w:rPr>
        <w:t>faqih</w:t>
      </w:r>
      <w:proofErr w:type="spellEnd"/>
      <w:r>
        <w:rPr>
          <w:rFonts w:ascii="HARF KFCPHQ" w:eastAsia="HARF KFCPHQ" w:hAnsi="HARF KFCPHQ" w:cs="HARF KFCPHQ"/>
        </w:rPr>
        <w:t xml:space="preserve"> could possibly be right or wrong on any opinion. Schola</w:t>
      </w:r>
      <w:r>
        <w:rPr>
          <w:rFonts w:ascii="HARF KFCPHQ" w:eastAsia="HARF KFCPHQ" w:hAnsi="HARF KFCPHQ" w:cs="HARF KFCPHQ"/>
        </w:rPr>
        <w:t>rs (</w:t>
      </w:r>
      <w:proofErr w:type="spellStart"/>
      <w:r>
        <w:rPr>
          <w:rFonts w:ascii="HARF KFCPHQ" w:eastAsia="HARF KFCPHQ" w:hAnsi="HARF KFCPHQ" w:cs="HARF KFCPHQ"/>
          <w:i/>
          <w:iCs/>
        </w:rPr>
        <w:t>Fuqaha</w:t>
      </w:r>
      <w:proofErr w:type="spellEnd"/>
      <w:r>
        <w:rPr>
          <w:rFonts w:ascii="HARF KFCPHQ" w:eastAsia="HARF KFCPHQ" w:hAnsi="HARF KFCPHQ" w:cs="HARF KFCPHQ"/>
        </w:rPr>
        <w:t>) correct each other via juridical debating (</w:t>
      </w:r>
      <w:proofErr w:type="spellStart"/>
      <w:r>
        <w:rPr>
          <w:rFonts w:ascii="HARF KFCPHQ" w:eastAsia="HARF KFCPHQ" w:hAnsi="HARF KFCPHQ" w:cs="HARF KFCPHQ"/>
          <w:i/>
          <w:iCs/>
        </w:rPr>
        <w:t>munazarah</w:t>
      </w:r>
      <w:proofErr w:type="spellEnd"/>
      <w:r>
        <w:rPr>
          <w:rFonts w:ascii="HARF KFCPHQ" w:eastAsia="HARF KFCPHQ" w:hAnsi="HARF KFCPHQ" w:cs="HARF KFCPHQ"/>
        </w:rPr>
        <w:t xml:space="preserve">). </w:t>
      </w:r>
      <w:proofErr w:type="spellStart"/>
      <w:r>
        <w:rPr>
          <w:rFonts w:ascii="HARF KFCPHQ" w:eastAsia="HARF KFCPHQ" w:hAnsi="HARF KFCPHQ" w:cs="HARF KFCPHQ"/>
        </w:rPr>
        <w:t>Shar</w:t>
      </w:r>
      <w:r>
        <w:rPr>
          <w:rFonts w:ascii="HARF KFCPHQ" w:eastAsia="HARF KFCPHQ" w:hAnsi="HARF KFCPHQ" w:cs="HARF KFCPHQ"/>
        </w:rPr>
        <w:t>ī˒</w:t>
      </w:r>
      <w:r>
        <w:rPr>
          <w:rFonts w:ascii="HARF KFCPHQ" w:eastAsia="HARF KFCPHQ" w:hAnsi="HARF KFCPHQ" w:cs="HARF KFCPHQ"/>
        </w:rPr>
        <w:t>ah</w:t>
      </w:r>
      <w:proofErr w:type="spellEnd"/>
      <w:r>
        <w:rPr>
          <w:rFonts w:ascii="HARF KFCPHQ" w:eastAsia="HARF KFCPHQ" w:hAnsi="HARF KFCPHQ" w:cs="HARF KFCPHQ"/>
        </w:rPr>
        <w:t>, for the believers, cannot be wrong, because the Qur</w:t>
      </w:r>
      <w:r>
        <w:rPr>
          <w:rFonts w:ascii="HARF KFCPHQ" w:eastAsia="HARF KFCPHQ" w:hAnsi="HARF KFCPHQ" w:cs="HARF KFCPHQ"/>
        </w:rPr>
        <w:t>’</w:t>
      </w:r>
      <w:r>
        <w:rPr>
          <w:rFonts w:ascii="HARF KFCPHQ" w:eastAsia="HARF KFCPHQ" w:hAnsi="HARF KFCPHQ" w:cs="HARF KFCPHQ"/>
        </w:rPr>
        <w:t>an and the prophetic sayings, when the Prophet conveys a message from God, are truths in their own right.</w:t>
      </w:r>
    </w:p>
    <w:p w14:paraId="7335EBDB" w14:textId="77777777" w:rsidR="00784841" w:rsidRDefault="007B2F5B">
      <w:pPr>
        <w:pStyle w:val="Body"/>
        <w:numPr>
          <w:ilvl w:val="0"/>
          <w:numId w:val="6"/>
        </w:numPr>
        <w:spacing w:line="480" w:lineRule="auto"/>
        <w:jc w:val="both"/>
        <w:rPr>
          <w:rFonts w:ascii="Times Roman" w:eastAsia="Times Roman" w:hAnsi="Times Roman" w:cs="Times Roman"/>
        </w:rPr>
      </w:pPr>
      <w:proofErr w:type="spellStart"/>
      <w:r>
        <w:rPr>
          <w:rFonts w:ascii="HARF KFCPHQ" w:eastAsia="HARF KFCPHQ" w:hAnsi="HARF KFCPHQ" w:cs="HARF KFCPHQ"/>
          <w:i/>
          <w:iCs/>
        </w:rPr>
        <w:t>Fiqh</w:t>
      </w:r>
      <w:proofErr w:type="spellEnd"/>
      <w:r>
        <w:rPr>
          <w:rFonts w:ascii="HARF KFCPHQ" w:eastAsia="HARF KFCPHQ" w:hAnsi="HARF KFCPHQ" w:cs="HARF KFCPHQ"/>
        </w:rPr>
        <w:t xml:space="preserve"> is changeable, a</w:t>
      </w:r>
      <w:r>
        <w:rPr>
          <w:rFonts w:ascii="HARF KFCPHQ" w:eastAsia="HARF KFCPHQ" w:hAnsi="HARF KFCPHQ" w:cs="HARF KFCPHQ"/>
        </w:rPr>
        <w:t xml:space="preserve">nd in fact must change with the change of place and time (except for the ritual acts of worship). </w:t>
      </w:r>
      <w:proofErr w:type="spellStart"/>
      <w:r>
        <w:rPr>
          <w:rFonts w:ascii="HARF KFCPHQ" w:eastAsia="HARF KFCPHQ" w:hAnsi="HARF KFCPHQ" w:cs="HARF KFCPHQ"/>
        </w:rPr>
        <w:t>Shar</w:t>
      </w:r>
      <w:r>
        <w:rPr>
          <w:rFonts w:ascii="HARF KFCPHQ" w:eastAsia="HARF KFCPHQ" w:hAnsi="HARF KFCPHQ" w:cs="HARF KFCPHQ"/>
        </w:rPr>
        <w:t>ī˒</w:t>
      </w:r>
      <w:r>
        <w:rPr>
          <w:rFonts w:ascii="HARF KFCPHQ" w:eastAsia="HARF KFCPHQ" w:hAnsi="HARF KFCPHQ" w:cs="HARF KFCPHQ"/>
        </w:rPr>
        <w:t>ah</w:t>
      </w:r>
      <w:proofErr w:type="spellEnd"/>
      <w:r>
        <w:rPr>
          <w:rFonts w:ascii="HARF KFCPHQ" w:eastAsia="HARF KFCPHQ" w:hAnsi="HARF KFCPHQ" w:cs="HARF KFCPHQ"/>
        </w:rPr>
        <w:t>, for the believers, does not change with the change of space and time.</w:t>
      </w:r>
    </w:p>
    <w:p w14:paraId="76A62093" w14:textId="77777777" w:rsidR="00784841" w:rsidRDefault="007B2F5B">
      <w:pPr>
        <w:pStyle w:val="Body"/>
        <w:spacing w:line="480" w:lineRule="auto"/>
        <w:jc w:val="both"/>
        <w:rPr>
          <w:rFonts w:ascii="HARF KFCPHQ" w:eastAsia="HARF KFCPHQ" w:hAnsi="HARF KFCPHQ" w:cs="HARF KFCPHQ"/>
        </w:rPr>
      </w:pPr>
      <w:r>
        <w:rPr>
          <w:rFonts w:ascii="HARF KFCPHQ" w:eastAsia="HARF KFCPHQ" w:hAnsi="HARF KFCPHQ" w:cs="HARF KFCPHQ"/>
        </w:rPr>
        <w:t xml:space="preserve">Thus, blurring the line between </w:t>
      </w:r>
      <w:proofErr w:type="spellStart"/>
      <w:r>
        <w:rPr>
          <w:rFonts w:ascii="HARF KFCPHQ" w:eastAsia="HARF KFCPHQ" w:hAnsi="HARF KFCPHQ" w:cs="HARF KFCPHQ"/>
          <w:i/>
          <w:iCs/>
        </w:rPr>
        <w:t>fiqh</w:t>
      </w:r>
      <w:proofErr w:type="spellEnd"/>
      <w:r>
        <w:rPr>
          <w:rFonts w:ascii="HARF KFCPHQ" w:eastAsia="HARF KFCPHQ" w:hAnsi="HARF KFCPHQ" w:cs="HARF KFCPHQ"/>
        </w:rPr>
        <w:t xml:space="preserve"> and </w:t>
      </w:r>
      <w:proofErr w:type="spellStart"/>
      <w:r>
        <w:rPr>
          <w:rFonts w:ascii="HARF KFCPHQ" w:eastAsia="HARF KFCPHQ" w:hAnsi="HARF KFCPHQ" w:cs="HARF KFCPHQ"/>
          <w:i/>
          <w:iCs/>
        </w:rPr>
        <w:t>sharī˒ah</w:t>
      </w:r>
      <w:proofErr w:type="spellEnd"/>
      <w:r>
        <w:rPr>
          <w:rFonts w:ascii="HARF KFCPHQ" w:eastAsia="HARF KFCPHQ" w:hAnsi="HARF KFCPHQ" w:cs="HARF KFCPHQ"/>
        </w:rPr>
        <w:t xml:space="preserve"> does not allow the changeabl</w:t>
      </w:r>
      <w:r>
        <w:rPr>
          <w:rFonts w:ascii="HARF KFCPHQ" w:eastAsia="HARF KFCPHQ" w:hAnsi="HARF KFCPHQ" w:cs="HARF KFCPHQ"/>
        </w:rPr>
        <w:t xml:space="preserve">e parts of the law to ‘evolve’ with the change of time and place. Moreover, it gives way to claims of ‘divinity’ and ‘sanctity’ in human juridical </w:t>
      </w:r>
      <w:proofErr w:type="spellStart"/>
      <w:r>
        <w:rPr>
          <w:rFonts w:ascii="HARF KFCPHQ" w:eastAsia="HARF KFCPHQ" w:hAnsi="HARF KFCPHQ" w:cs="HARF KFCPHQ"/>
          <w:i/>
          <w:iCs/>
        </w:rPr>
        <w:t>ijtihād</w:t>
      </w:r>
      <w:proofErr w:type="spellEnd"/>
      <w:r>
        <w:rPr>
          <w:rFonts w:ascii="HARF KFCPHQ" w:eastAsia="HARF KFCPHQ" w:hAnsi="HARF KFCPHQ" w:cs="HARF KFCPHQ"/>
          <w:i/>
          <w:iCs/>
        </w:rPr>
        <w:t>/</w:t>
      </w:r>
      <w:r>
        <w:rPr>
          <w:rFonts w:ascii="HARF KFCPHQ" w:eastAsia="HARF KFCPHQ" w:hAnsi="HARF KFCPHQ" w:cs="HARF KFCPHQ"/>
        </w:rPr>
        <w:t>opinions. Historically, these claims have resulted in two serious phenomena, namely, mutual accusatio</w:t>
      </w:r>
      <w:r>
        <w:rPr>
          <w:rFonts w:ascii="HARF KFCPHQ" w:eastAsia="HARF KFCPHQ" w:hAnsi="HARF KFCPHQ" w:cs="HARF KFCPHQ"/>
        </w:rPr>
        <w:t>ns of heresy and r</w:t>
      </w:r>
      <w:r>
        <w:rPr>
          <w:rFonts w:ascii="HARF KFCPHQ" w:eastAsia="HARF KFCPHQ" w:hAnsi="HARF KFCPHQ" w:cs="HARF KFCPHQ"/>
        </w:rPr>
        <w:t>e</w:t>
      </w:r>
      <w:r>
        <w:rPr>
          <w:rFonts w:ascii="HARF KFCPHQ" w:eastAsia="HARF KFCPHQ" w:hAnsi="HARF KFCPHQ" w:cs="HARF KFCPHQ"/>
        </w:rPr>
        <w:t>sistance of renewal in the Islamic law.</w:t>
      </w:r>
      <w:r>
        <w:rPr>
          <w:rFonts w:ascii="HARF KFCPHQ" w:eastAsia="HARF KFCPHQ" w:hAnsi="HARF KFCPHQ" w:cs="HARF KFCPHQ"/>
          <w:vertAlign w:val="superscript"/>
        </w:rPr>
        <w:footnoteReference w:id="10"/>
      </w:r>
    </w:p>
    <w:p w14:paraId="5E3C9685" w14:textId="77777777" w:rsidR="00784841" w:rsidRDefault="007B2F5B">
      <w:pPr>
        <w:pStyle w:val="Body"/>
        <w:spacing w:line="480" w:lineRule="auto"/>
        <w:jc w:val="both"/>
        <w:rPr>
          <w:rFonts w:ascii="HARF KFCPHQ" w:eastAsia="HARF KFCPHQ" w:hAnsi="HARF KFCPHQ" w:cs="HARF KFCPHQ"/>
        </w:rPr>
      </w:pPr>
      <w:r>
        <w:rPr>
          <w:rFonts w:ascii="HARF KFCPHQ" w:eastAsia="HARF KFCPHQ" w:hAnsi="HARF KFCPHQ" w:cs="HARF KFCPHQ"/>
        </w:rPr>
        <w:t xml:space="preserve">The above analysis applies directly to the </w:t>
      </w:r>
      <w:proofErr w:type="spellStart"/>
      <w:r>
        <w:rPr>
          <w:rFonts w:ascii="HARF KFCPHQ" w:eastAsia="HARF KFCPHQ" w:hAnsi="HARF KFCPHQ" w:cs="HARF KFCPHQ"/>
          <w:i/>
          <w:iCs/>
        </w:rPr>
        <w:t>fiqhi</w:t>
      </w:r>
      <w:proofErr w:type="spellEnd"/>
      <w:r>
        <w:rPr>
          <w:rFonts w:ascii="HARF KFCPHQ" w:eastAsia="HARF KFCPHQ" w:hAnsi="HARF KFCPHQ" w:cs="HARF KFCPHQ"/>
          <w:i/>
          <w:iCs/>
        </w:rPr>
        <w:t xml:space="preserve"> </w:t>
      </w:r>
      <w:r>
        <w:rPr>
          <w:rFonts w:ascii="HARF KFCPHQ" w:eastAsia="HARF KFCPHQ" w:hAnsi="HARF KFCPHQ" w:cs="HARF KFCPHQ"/>
        </w:rPr>
        <w:t>concepts/constructs of ‘</w:t>
      </w:r>
      <w:proofErr w:type="spellStart"/>
      <w:r>
        <w:rPr>
          <w:rFonts w:ascii="HARF KFCPHQ" w:eastAsia="HARF KFCPHQ" w:hAnsi="HARF KFCPHQ" w:cs="HARF KFCPHQ"/>
          <w:i/>
          <w:iCs/>
        </w:rPr>
        <w:t>dar</w:t>
      </w:r>
      <w:proofErr w:type="spellEnd"/>
      <w:r>
        <w:rPr>
          <w:rFonts w:ascii="HARF KFCPHQ" w:eastAsia="HARF KFCPHQ" w:hAnsi="HARF KFCPHQ" w:cs="HARF KFCPHQ"/>
          <w:i/>
          <w:iCs/>
        </w:rPr>
        <w:t xml:space="preserve"> al-Islam</w:t>
      </w:r>
      <w:r>
        <w:rPr>
          <w:rFonts w:ascii="HARF KFCPHQ" w:eastAsia="HARF KFCPHQ" w:hAnsi="HARF KFCPHQ" w:cs="HARF KFCPHQ"/>
        </w:rPr>
        <w:t>’ and ‘</w:t>
      </w:r>
      <w:proofErr w:type="spellStart"/>
      <w:r>
        <w:rPr>
          <w:rFonts w:ascii="HARF KFCPHQ" w:eastAsia="HARF KFCPHQ" w:hAnsi="HARF KFCPHQ" w:cs="HARF KFCPHQ"/>
          <w:i/>
          <w:iCs/>
        </w:rPr>
        <w:t>dar</w:t>
      </w:r>
      <w:proofErr w:type="spellEnd"/>
      <w:r>
        <w:rPr>
          <w:rFonts w:ascii="HARF KFCPHQ" w:eastAsia="HARF KFCPHQ" w:hAnsi="HARF KFCPHQ" w:cs="HARF KFCPHQ"/>
          <w:i/>
          <w:iCs/>
        </w:rPr>
        <w:t xml:space="preserve"> al-</w:t>
      </w:r>
      <w:r>
        <w:rPr>
          <w:rFonts w:ascii="HARF KFCPHQ" w:eastAsia="HARF KFCPHQ" w:hAnsi="HARF KFCPHQ" w:cs="HARF KFCPHQ"/>
          <w:i/>
          <w:iCs/>
          <w:rtl/>
          <w:lang w:val="ar-SA"/>
        </w:rPr>
        <w:t xml:space="preserve"> Ḥ</w:t>
      </w:r>
      <w:proofErr w:type="spellStart"/>
      <w:r>
        <w:rPr>
          <w:rFonts w:ascii="HARF KFCPHQ" w:eastAsia="HARF KFCPHQ" w:hAnsi="HARF KFCPHQ" w:cs="HARF KFCPHQ"/>
          <w:i/>
          <w:iCs/>
        </w:rPr>
        <w:t>arb</w:t>
      </w:r>
      <w:proofErr w:type="spellEnd"/>
      <w:r>
        <w:rPr>
          <w:rFonts w:ascii="HARF KFCPHQ" w:eastAsia="HARF KFCPHQ" w:hAnsi="HARF KFCPHQ" w:cs="HARF KFCPHQ"/>
        </w:rPr>
        <w:t>’</w:t>
      </w:r>
      <w:r>
        <w:rPr>
          <w:rFonts w:ascii="HARF KFCPHQ" w:eastAsia="HARF KFCPHQ" w:hAnsi="HARF KFCPHQ" w:cs="HARF KFCPHQ"/>
        </w:rPr>
        <w:t>, both of which are mentioned nowhere in the Islamic scripts of Quran and hadith, to start with. In other words, the concept of a ‘</w:t>
      </w:r>
      <w:proofErr w:type="spellStart"/>
      <w:r>
        <w:rPr>
          <w:rFonts w:ascii="HARF KFCPHQ" w:eastAsia="HARF KFCPHQ" w:hAnsi="HARF KFCPHQ" w:cs="HARF KFCPHQ"/>
          <w:i/>
          <w:iCs/>
        </w:rPr>
        <w:t>dar</w:t>
      </w:r>
      <w:proofErr w:type="spellEnd"/>
      <w:r>
        <w:rPr>
          <w:rFonts w:ascii="HARF KFCPHQ" w:eastAsia="HARF KFCPHQ" w:hAnsi="HARF KFCPHQ" w:cs="HARF KFCPHQ"/>
          <w:i/>
          <w:iCs/>
        </w:rPr>
        <w:t>’</w:t>
      </w:r>
      <w:r>
        <w:rPr>
          <w:rFonts w:ascii="HARF KFCPHQ" w:eastAsia="HARF KFCPHQ" w:hAnsi="HARF KFCPHQ" w:cs="HARF KFCPHQ"/>
        </w:rPr>
        <w:t xml:space="preserve"> is not ‘revealed </w:t>
      </w:r>
      <w:proofErr w:type="spellStart"/>
      <w:r>
        <w:rPr>
          <w:rFonts w:ascii="HARF KFCPHQ" w:eastAsia="HARF KFCPHQ" w:hAnsi="HARF KFCPHQ" w:cs="HARF KFCPHQ"/>
          <w:i/>
          <w:iCs/>
        </w:rPr>
        <w:t>sharī˒ah</w:t>
      </w:r>
      <w:proofErr w:type="spellEnd"/>
      <w:r>
        <w:rPr>
          <w:rFonts w:ascii="HARF KFCPHQ" w:eastAsia="HARF KFCPHQ" w:hAnsi="HARF KFCPHQ" w:cs="HARF KFCPHQ"/>
          <w:i/>
          <w:iCs/>
        </w:rPr>
        <w:t>’</w:t>
      </w:r>
      <w:r>
        <w:rPr>
          <w:rFonts w:ascii="HARF KFCPHQ" w:eastAsia="HARF KFCPHQ" w:hAnsi="HARF KFCPHQ" w:cs="HARF KFCPHQ"/>
        </w:rPr>
        <w:t>, co</w:t>
      </w:r>
      <w:r>
        <w:rPr>
          <w:rFonts w:ascii="HARF KFCPHQ" w:eastAsia="HARF KFCPHQ" w:hAnsi="HARF KFCPHQ" w:cs="HARF KFCPHQ"/>
        </w:rPr>
        <w:t>n</w:t>
      </w:r>
      <w:r>
        <w:rPr>
          <w:rFonts w:ascii="HARF KFCPHQ" w:eastAsia="HARF KFCPHQ" w:hAnsi="HARF KFCPHQ" w:cs="HARF KFCPHQ"/>
        </w:rPr>
        <w:t>trary to some current opinions.</w:t>
      </w:r>
      <w:r>
        <w:rPr>
          <w:rFonts w:ascii="HARF KFCPHQ" w:eastAsia="HARF KFCPHQ" w:hAnsi="HARF KFCPHQ" w:cs="HARF KFCPHQ"/>
          <w:vertAlign w:val="superscript"/>
        </w:rPr>
        <w:footnoteReference w:id="11"/>
      </w:r>
      <w:r>
        <w:rPr>
          <w:rFonts w:ascii="HARF KFCPHQ" w:eastAsia="HARF KFCPHQ" w:hAnsi="HARF KFCPHQ" w:cs="HARF KFCPHQ"/>
        </w:rPr>
        <w:t xml:space="preserve"> It is merely a </w:t>
      </w:r>
      <w:proofErr w:type="spellStart"/>
      <w:r>
        <w:rPr>
          <w:rFonts w:ascii="HARF KFCPHQ" w:eastAsia="HARF KFCPHQ" w:hAnsi="HARF KFCPHQ" w:cs="HARF KFCPHQ"/>
          <w:i/>
          <w:iCs/>
        </w:rPr>
        <w:t>fiqhi</w:t>
      </w:r>
      <w:proofErr w:type="spellEnd"/>
      <w:r>
        <w:rPr>
          <w:rFonts w:ascii="HARF KFCPHQ" w:eastAsia="HARF KFCPHQ" w:hAnsi="HARF KFCPHQ" w:cs="HARF KFCPHQ"/>
        </w:rPr>
        <w:t xml:space="preserve"> interpretation of the </w:t>
      </w:r>
      <w:proofErr w:type="spellStart"/>
      <w:r>
        <w:rPr>
          <w:rFonts w:ascii="HARF KFCPHQ" w:eastAsia="HARF KFCPHQ" w:hAnsi="HARF KFCPHQ" w:cs="HARF KFCPHQ"/>
          <w:i/>
          <w:iCs/>
        </w:rPr>
        <w:t>sharī˒ah</w:t>
      </w:r>
      <w:proofErr w:type="spellEnd"/>
      <w:r>
        <w:rPr>
          <w:rFonts w:ascii="HARF KFCPHQ" w:eastAsia="HARF KFCPHQ" w:hAnsi="HARF KFCPHQ" w:cs="HARF KFCPHQ"/>
        </w:rPr>
        <w:t xml:space="preserve"> that</w:t>
      </w:r>
      <w:r>
        <w:rPr>
          <w:rFonts w:ascii="HARF KFCPHQ" w:eastAsia="HARF KFCPHQ" w:hAnsi="HARF KFCPHQ" w:cs="HARF KFCPHQ"/>
        </w:rPr>
        <w:t xml:space="preserve"> had its historical context. It could be valid, but is not ‘infallible’ and is indeed ‘changeable’.</w:t>
      </w:r>
    </w:p>
    <w:p w14:paraId="5567548A" w14:textId="77777777" w:rsidR="00784841" w:rsidRDefault="00784841">
      <w:pPr>
        <w:pStyle w:val="Body"/>
        <w:spacing w:line="480" w:lineRule="auto"/>
        <w:jc w:val="both"/>
        <w:rPr>
          <w:rFonts w:ascii="HARF KFCPHQ" w:eastAsia="HARF KFCPHQ" w:hAnsi="HARF KFCPHQ" w:cs="HARF KFCPHQ"/>
        </w:rPr>
      </w:pPr>
    </w:p>
    <w:p w14:paraId="7823255F" w14:textId="77777777" w:rsidR="00784841" w:rsidRDefault="007B2F5B">
      <w:pPr>
        <w:pStyle w:val="Body"/>
        <w:spacing w:line="480" w:lineRule="auto"/>
        <w:jc w:val="both"/>
        <w:rPr>
          <w:rFonts w:ascii="HARF KFCPHQ" w:eastAsia="HARF KFCPHQ" w:hAnsi="HARF KFCPHQ" w:cs="HARF KFCPHQ"/>
          <w:b/>
          <w:bCs/>
        </w:rPr>
      </w:pPr>
      <w:r>
        <w:rPr>
          <w:rFonts w:ascii="HARF KFCPHQ" w:eastAsia="HARF KFCPHQ" w:hAnsi="HARF KFCPHQ" w:cs="HARF KFCPHQ"/>
          <w:b/>
          <w:bCs/>
        </w:rPr>
        <w:t xml:space="preserve">Classic Definitions of </w:t>
      </w:r>
      <w:r>
        <w:rPr>
          <w:rFonts w:ascii="HARF KFCPHQ" w:eastAsia="HARF KFCPHQ" w:hAnsi="HARF KFCPHQ" w:cs="HARF KFCPHQ"/>
          <w:b/>
          <w:bCs/>
          <w:i/>
          <w:iCs/>
        </w:rPr>
        <w:t>Dar al-Islam</w:t>
      </w:r>
    </w:p>
    <w:p w14:paraId="775D9549"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For the sake of this booklet, a survey was carried out on the concept of the ‘Land of Islam’ (</w:t>
      </w:r>
      <w:proofErr w:type="spellStart"/>
      <w:r>
        <w:rPr>
          <w:rFonts w:ascii="HARF KFCPHQ" w:eastAsia="HARF KFCPHQ" w:hAnsi="HARF KFCPHQ" w:cs="HARF KFCPHQ"/>
          <w:i/>
          <w:iCs/>
        </w:rPr>
        <w:t>dar</w:t>
      </w:r>
      <w:proofErr w:type="spellEnd"/>
      <w:r>
        <w:rPr>
          <w:rFonts w:ascii="HARF KFCPHQ" w:eastAsia="HARF KFCPHQ" w:hAnsi="HARF KFCPHQ" w:cs="HARF KFCPHQ"/>
          <w:i/>
          <w:iCs/>
        </w:rPr>
        <w:t xml:space="preserve"> al-</w:t>
      </w:r>
      <w:proofErr w:type="spellStart"/>
      <w:r>
        <w:rPr>
          <w:rFonts w:ascii="HARF KFCPHQ" w:eastAsia="HARF KFCPHQ" w:hAnsi="HARF KFCPHQ" w:cs="HARF KFCPHQ"/>
          <w:i/>
          <w:iCs/>
        </w:rPr>
        <w:t>islam</w:t>
      </w:r>
      <w:proofErr w:type="spellEnd"/>
      <w:r>
        <w:rPr>
          <w:rFonts w:ascii="HARF KFCPHQ" w:eastAsia="HARF KFCPHQ" w:hAnsi="HARF KFCPHQ" w:cs="HARF KFCPHQ"/>
        </w:rPr>
        <w:t>) in the main</w:t>
      </w:r>
      <w:r>
        <w:rPr>
          <w:rFonts w:ascii="HARF KFCPHQ" w:eastAsia="HARF KFCPHQ" w:hAnsi="HARF KFCPHQ" w:cs="HARF KFCPHQ"/>
        </w:rPr>
        <w:t xml:space="preserve"> classic sources of the Islamic law known today, which includes various Sunni, Shia, and </w:t>
      </w:r>
      <w:proofErr w:type="spellStart"/>
      <w:r>
        <w:rPr>
          <w:rFonts w:ascii="HARF KFCPHQ" w:eastAsia="HARF KFCPHQ" w:hAnsi="HARF KFCPHQ" w:cs="HARF KFCPHQ"/>
        </w:rPr>
        <w:t>Ibadi</w:t>
      </w:r>
      <w:proofErr w:type="spellEnd"/>
      <w:r>
        <w:rPr>
          <w:rFonts w:ascii="HARF KFCPHQ" w:eastAsia="HARF KFCPHQ" w:hAnsi="HARF KFCPHQ" w:cs="HARF KFCPHQ"/>
        </w:rPr>
        <w:t xml:space="preserve"> Schools of Law, and related contemporary studies. The results of the survey reveal some interesting facts and popular misconce</w:t>
      </w:r>
      <w:r>
        <w:rPr>
          <w:rFonts w:ascii="HARF KFCPHQ" w:eastAsia="HARF KFCPHQ" w:hAnsi="HARF KFCPHQ" w:cs="HARF KFCPHQ"/>
        </w:rPr>
        <w:t>p</w:t>
      </w:r>
      <w:r>
        <w:rPr>
          <w:rFonts w:ascii="HARF KFCPHQ" w:eastAsia="HARF KFCPHQ" w:hAnsi="HARF KFCPHQ" w:cs="HARF KFCPHQ"/>
        </w:rPr>
        <w:t xml:space="preserve">tions. First, </w:t>
      </w:r>
      <w:proofErr w:type="gramStart"/>
      <w:r>
        <w:rPr>
          <w:rFonts w:ascii="HARF KFCPHQ" w:eastAsia="HARF KFCPHQ" w:hAnsi="HARF KFCPHQ" w:cs="HARF KFCPHQ"/>
        </w:rPr>
        <w:t>the two current popu</w:t>
      </w:r>
      <w:r>
        <w:rPr>
          <w:rFonts w:ascii="HARF KFCPHQ" w:eastAsia="HARF KFCPHQ" w:hAnsi="HARF KFCPHQ" w:cs="HARF KFCPHQ"/>
        </w:rPr>
        <w:t>lar criteria that define whether or not a country is ‘Isla</w:t>
      </w:r>
      <w:r>
        <w:rPr>
          <w:rFonts w:ascii="HARF KFCPHQ" w:eastAsia="HARF KFCPHQ" w:hAnsi="HARF KFCPHQ" w:cs="HARF KFCPHQ"/>
        </w:rPr>
        <w:t>m</w:t>
      </w:r>
      <w:r>
        <w:rPr>
          <w:rFonts w:ascii="HARF KFCPHQ" w:eastAsia="HARF KFCPHQ" w:hAnsi="HARF KFCPHQ" w:cs="HARF KFCPHQ"/>
        </w:rPr>
        <w:t>ic’ or part of the ‘Land of Islam’ are not supported by any school of the Islamic law</w:t>
      </w:r>
      <w:proofErr w:type="gramEnd"/>
      <w:r>
        <w:rPr>
          <w:rFonts w:ascii="HARF KFCPHQ" w:eastAsia="HARF KFCPHQ" w:hAnsi="HARF KFCPHQ" w:cs="HARF KFCPHQ"/>
        </w:rPr>
        <w:t>.</w:t>
      </w:r>
    </w:p>
    <w:p w14:paraId="5C350163" w14:textId="77777777" w:rsidR="00784841" w:rsidRDefault="007B2F5B">
      <w:pPr>
        <w:pStyle w:val="Body"/>
        <w:numPr>
          <w:ilvl w:val="0"/>
          <w:numId w:val="9"/>
        </w:numPr>
        <w:spacing w:line="480" w:lineRule="auto"/>
        <w:jc w:val="both"/>
        <w:rPr>
          <w:rFonts w:ascii="Times Roman" w:eastAsia="Times Roman" w:hAnsi="Times Roman" w:cs="Times Roman"/>
        </w:rPr>
      </w:pPr>
      <w:r>
        <w:rPr>
          <w:rFonts w:ascii="HARF KFCPHQ" w:eastAsia="HARF KFCPHQ" w:hAnsi="HARF KFCPHQ" w:cs="HARF KFCPHQ"/>
        </w:rPr>
        <w:t>The first criteria is having some sort of a 50% +1 majority of Muslims, regardless of whether the constitution</w:t>
      </w:r>
      <w:r>
        <w:rPr>
          <w:rFonts w:ascii="HARF KFCPHQ" w:eastAsia="HARF KFCPHQ" w:hAnsi="HARF KFCPHQ" w:cs="HARF KFCPHQ"/>
        </w:rPr>
        <w:t xml:space="preserve"> states that it is a </w:t>
      </w:r>
      <w:r>
        <w:rPr>
          <w:rFonts w:ascii="HARF KFCPHQ" w:eastAsia="HARF KFCPHQ" w:hAnsi="HARF KFCPHQ" w:cs="HARF KFCPHQ"/>
        </w:rPr>
        <w:t>‘</w:t>
      </w:r>
      <w:r>
        <w:rPr>
          <w:rFonts w:ascii="HARF KFCPHQ" w:eastAsia="HARF KFCPHQ" w:hAnsi="HARF KFCPHQ" w:cs="HARF KFCPHQ"/>
        </w:rPr>
        <w:t>secular cou</w:t>
      </w:r>
      <w:r>
        <w:rPr>
          <w:rFonts w:ascii="HARF KFCPHQ" w:eastAsia="HARF KFCPHQ" w:hAnsi="HARF KFCPHQ" w:cs="HARF KFCPHQ"/>
        </w:rPr>
        <w:t>n</w:t>
      </w:r>
      <w:r>
        <w:rPr>
          <w:rFonts w:ascii="HARF KFCPHQ" w:eastAsia="HARF KFCPHQ" w:hAnsi="HARF KFCPHQ" w:cs="HARF KFCPHQ"/>
        </w:rPr>
        <w:t>try</w:t>
      </w:r>
      <w:r>
        <w:rPr>
          <w:rFonts w:ascii="HARF KFCPHQ" w:eastAsia="HARF KFCPHQ" w:hAnsi="HARF KFCPHQ" w:cs="HARF KFCPHQ"/>
        </w:rPr>
        <w:t>’</w:t>
      </w:r>
      <w:r>
        <w:rPr>
          <w:rFonts w:ascii="HARF KFCPHQ" w:eastAsia="HARF KFCPHQ" w:hAnsi="HARF KFCPHQ" w:cs="HARF KFCPHQ"/>
        </w:rPr>
        <w:t>, such as in Turkey, whether the constitution does not define any specific religion for that country, such as in Nigeria or Indonesia, whether the head of state is non-Muslim, such as in Lebanon, or whet</w:t>
      </w:r>
      <w:r>
        <w:rPr>
          <w:rFonts w:ascii="HARF KFCPHQ" w:eastAsia="HARF KFCPHQ" w:hAnsi="HARF KFCPHQ" w:cs="HARF KFCPHQ"/>
        </w:rPr>
        <w:t>h</w:t>
      </w:r>
      <w:r>
        <w:rPr>
          <w:rFonts w:ascii="HARF KFCPHQ" w:eastAsia="HARF KFCPHQ" w:hAnsi="HARF KFCPHQ" w:cs="HARF KFCPHQ"/>
        </w:rPr>
        <w:t>er the Islamic rituals and acts of worship are not g</w:t>
      </w:r>
      <w:r>
        <w:rPr>
          <w:rFonts w:ascii="HARF KFCPHQ" w:eastAsia="HARF KFCPHQ" w:hAnsi="HARF KFCPHQ" w:cs="HARF KFCPHQ"/>
        </w:rPr>
        <w:t>enerally practiced, such as in a number of former Soviet Union States. In fact, a number of classic judicial sources from various schools clearly state that the issue of Muslims being a majority or a minority in a certain country is irrel</w:t>
      </w:r>
      <w:r>
        <w:rPr>
          <w:rFonts w:ascii="HARF KFCPHQ" w:eastAsia="HARF KFCPHQ" w:hAnsi="HARF KFCPHQ" w:cs="HARF KFCPHQ"/>
        </w:rPr>
        <w:t>e</w:t>
      </w:r>
      <w:r>
        <w:rPr>
          <w:rFonts w:ascii="HARF KFCPHQ" w:eastAsia="HARF KFCPHQ" w:hAnsi="HARF KFCPHQ" w:cs="HARF KFCPHQ"/>
        </w:rPr>
        <w:t>vant to a land be</w:t>
      </w:r>
      <w:r>
        <w:rPr>
          <w:rFonts w:ascii="HARF KFCPHQ" w:eastAsia="HARF KFCPHQ" w:hAnsi="HARF KFCPHQ" w:cs="HARF KFCPHQ"/>
        </w:rPr>
        <w:t xml:space="preserve">ing a </w:t>
      </w:r>
      <w:r>
        <w:rPr>
          <w:rFonts w:ascii="HARF KFCPHQ" w:eastAsia="HARF KFCPHQ" w:hAnsi="HARF KFCPHQ" w:cs="HARF KFCPHQ"/>
        </w:rPr>
        <w:t>‘</w:t>
      </w:r>
      <w:r>
        <w:rPr>
          <w:rFonts w:ascii="HARF KFCPHQ" w:eastAsia="HARF KFCPHQ" w:hAnsi="HARF KFCPHQ" w:cs="HARF KFCPHQ"/>
        </w:rPr>
        <w:t>Land of Islam</w:t>
      </w:r>
      <w:r>
        <w:rPr>
          <w:rFonts w:ascii="HARF KFCPHQ" w:eastAsia="HARF KFCPHQ" w:hAnsi="HARF KFCPHQ" w:cs="HARF KFCPHQ"/>
        </w:rPr>
        <w:t>’</w:t>
      </w:r>
      <w:r>
        <w:rPr>
          <w:rFonts w:ascii="HARF KFCPHQ" w:eastAsia="HARF KFCPHQ" w:hAnsi="HARF KFCPHQ" w:cs="HARF KFCPHQ"/>
        </w:rPr>
        <w:t>.</w:t>
      </w:r>
      <w:r>
        <w:rPr>
          <w:rFonts w:ascii="HARF KFCPHQ" w:eastAsia="HARF KFCPHQ" w:hAnsi="HARF KFCPHQ" w:cs="HARF KFCPHQ"/>
          <w:vertAlign w:val="superscript"/>
        </w:rPr>
        <w:footnoteReference w:id="12"/>
      </w:r>
    </w:p>
    <w:p w14:paraId="78831425" w14:textId="77777777" w:rsidR="00784841" w:rsidRDefault="007B2F5B">
      <w:pPr>
        <w:pStyle w:val="Body"/>
        <w:numPr>
          <w:ilvl w:val="0"/>
          <w:numId w:val="9"/>
        </w:numPr>
        <w:spacing w:line="480" w:lineRule="auto"/>
        <w:jc w:val="both"/>
        <w:rPr>
          <w:rFonts w:ascii="Times Roman" w:eastAsia="Times Roman" w:hAnsi="Times Roman" w:cs="Times Roman"/>
        </w:rPr>
      </w:pPr>
      <w:r>
        <w:rPr>
          <w:rFonts w:ascii="HARF KFCPHQ" w:eastAsia="HARF KFCPHQ" w:hAnsi="HARF KFCPHQ" w:cs="HARF KFCPHQ"/>
        </w:rPr>
        <w:t xml:space="preserve">The other popular criteria, which was recently applied to a rural region of tribal Pakistan in an attempt to get it out of the </w:t>
      </w:r>
      <w:r>
        <w:rPr>
          <w:rFonts w:ascii="HARF KFCPHQ" w:eastAsia="HARF KFCPHQ" w:hAnsi="HARF KFCPHQ" w:cs="HARF KFCPHQ"/>
        </w:rPr>
        <w:t>‘</w:t>
      </w:r>
      <w:r>
        <w:rPr>
          <w:rFonts w:ascii="HARF KFCPHQ" w:eastAsia="HARF KFCPHQ" w:hAnsi="HARF KFCPHQ" w:cs="HARF KFCPHQ"/>
        </w:rPr>
        <w:t>Land of War</w:t>
      </w:r>
      <w:r>
        <w:rPr>
          <w:rFonts w:ascii="HARF KFCPHQ" w:eastAsia="HARF KFCPHQ" w:hAnsi="HARF KFCPHQ" w:cs="HARF KFCPHQ"/>
        </w:rPr>
        <w:t xml:space="preserve">’ </w:t>
      </w:r>
      <w:r>
        <w:rPr>
          <w:rFonts w:ascii="HARF KFCPHQ" w:eastAsia="HARF KFCPHQ" w:hAnsi="HARF KFCPHQ" w:cs="HARF KFCPHQ"/>
        </w:rPr>
        <w:t>zone (!), is the application of the Islamic criminal law (especially the co</w:t>
      </w:r>
      <w:r>
        <w:rPr>
          <w:rFonts w:ascii="HARF KFCPHQ" w:eastAsia="HARF KFCPHQ" w:hAnsi="HARF KFCPHQ" w:cs="HARF KFCPHQ"/>
        </w:rPr>
        <w:t>r</w:t>
      </w:r>
      <w:r>
        <w:rPr>
          <w:rFonts w:ascii="HARF KFCPHQ" w:eastAsia="HARF KFCPHQ" w:hAnsi="HARF KFCPHQ" w:cs="HARF KFCPHQ"/>
        </w:rPr>
        <w:t>poral part know</w:t>
      </w:r>
      <w:r>
        <w:rPr>
          <w:rFonts w:ascii="HARF KFCPHQ" w:eastAsia="HARF KFCPHQ" w:hAnsi="HARF KFCPHQ" w:cs="HARF KFCPHQ"/>
        </w:rPr>
        <w:t xml:space="preserve">n as </w:t>
      </w:r>
      <w:proofErr w:type="spellStart"/>
      <w:r>
        <w:rPr>
          <w:rFonts w:ascii="HARF KFCPHQ" w:eastAsia="HARF KFCPHQ" w:hAnsi="HARF KFCPHQ" w:cs="HARF KFCPHQ"/>
          <w:i/>
          <w:iCs/>
        </w:rPr>
        <w:t>ḥ</w:t>
      </w:r>
      <w:r>
        <w:rPr>
          <w:rFonts w:ascii="HARF KFCPHQ" w:eastAsia="HARF KFCPHQ" w:hAnsi="HARF KFCPHQ" w:cs="HARF KFCPHQ"/>
          <w:i/>
          <w:iCs/>
        </w:rPr>
        <w:t>udud</w:t>
      </w:r>
      <w:proofErr w:type="spellEnd"/>
      <w:r>
        <w:rPr>
          <w:rFonts w:ascii="HARF KFCPHQ" w:eastAsia="HARF KFCPHQ" w:hAnsi="HARF KFCPHQ" w:cs="HARF KFCPHQ"/>
        </w:rPr>
        <w:t xml:space="preserve">). However, we also did not find any explicit mention in any classic school of Islamic law that relates the </w:t>
      </w:r>
      <w:r>
        <w:rPr>
          <w:rFonts w:ascii="HARF KFCPHQ" w:eastAsia="HARF KFCPHQ" w:hAnsi="HARF KFCPHQ" w:cs="HARF KFCPHQ"/>
        </w:rPr>
        <w:t>‘</w:t>
      </w:r>
      <w:proofErr w:type="spellStart"/>
      <w:r>
        <w:rPr>
          <w:rFonts w:ascii="HARF KFCPHQ" w:eastAsia="HARF KFCPHQ" w:hAnsi="HARF KFCPHQ" w:cs="HARF KFCPHQ"/>
        </w:rPr>
        <w:t>Islamicity</w:t>
      </w:r>
      <w:proofErr w:type="spellEnd"/>
      <w:r>
        <w:rPr>
          <w:rFonts w:ascii="HARF KFCPHQ" w:eastAsia="HARF KFCPHQ" w:hAnsi="HARF KFCPHQ" w:cs="HARF KFCPHQ"/>
        </w:rPr>
        <w:t xml:space="preserve">’ </w:t>
      </w:r>
      <w:r>
        <w:rPr>
          <w:rFonts w:ascii="HARF KFCPHQ" w:eastAsia="HARF KFCPHQ" w:hAnsi="HARF KFCPHQ" w:cs="HARF KFCPHQ"/>
        </w:rPr>
        <w:t xml:space="preserve">of a land or a state specifically to the application of </w:t>
      </w:r>
      <w:proofErr w:type="spellStart"/>
      <w:r>
        <w:rPr>
          <w:rFonts w:ascii="HARF KFCPHQ" w:eastAsia="HARF KFCPHQ" w:hAnsi="HARF KFCPHQ" w:cs="HARF KFCPHQ"/>
          <w:i/>
          <w:iCs/>
        </w:rPr>
        <w:t>ḥ</w:t>
      </w:r>
      <w:r>
        <w:rPr>
          <w:rFonts w:ascii="HARF KFCPHQ" w:eastAsia="HARF KFCPHQ" w:hAnsi="HARF KFCPHQ" w:cs="HARF KFCPHQ"/>
          <w:i/>
          <w:iCs/>
        </w:rPr>
        <w:t>udud</w:t>
      </w:r>
      <w:proofErr w:type="spellEnd"/>
      <w:r>
        <w:rPr>
          <w:rFonts w:ascii="HARF KFCPHQ" w:eastAsia="HARF KFCPHQ" w:hAnsi="HARF KFCPHQ" w:cs="HARF KFCPHQ"/>
        </w:rPr>
        <w:t>.</w:t>
      </w:r>
    </w:p>
    <w:p w14:paraId="57A8BFD5"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To answer the question ‘what are the classic criteria for a La</w:t>
      </w:r>
      <w:r>
        <w:rPr>
          <w:rFonts w:ascii="HARF KFCPHQ" w:eastAsia="HARF KFCPHQ" w:hAnsi="HARF KFCPHQ" w:cs="HARF KFCPHQ"/>
        </w:rPr>
        <w:t>nd of Islam’, the r</w:t>
      </w:r>
      <w:r>
        <w:rPr>
          <w:rFonts w:ascii="HARF KFCPHQ" w:eastAsia="HARF KFCPHQ" w:hAnsi="HARF KFCPHQ" w:cs="HARF KFCPHQ"/>
        </w:rPr>
        <w:t>e</w:t>
      </w:r>
      <w:r>
        <w:rPr>
          <w:rFonts w:ascii="HARF KFCPHQ" w:eastAsia="HARF KFCPHQ" w:hAnsi="HARF KFCPHQ" w:cs="HARF KFCPHQ"/>
        </w:rPr>
        <w:t xml:space="preserve">sults of the survey carried out for the sake of this study could be </w:t>
      </w:r>
      <w:proofErr w:type="spellStart"/>
      <w:r>
        <w:rPr>
          <w:rFonts w:ascii="HARF KFCPHQ" w:eastAsia="HARF KFCPHQ" w:hAnsi="HARF KFCPHQ" w:cs="HARF KFCPHQ"/>
        </w:rPr>
        <w:t>summarised</w:t>
      </w:r>
      <w:proofErr w:type="spellEnd"/>
      <w:r>
        <w:rPr>
          <w:rFonts w:ascii="HARF KFCPHQ" w:eastAsia="HARF KFCPHQ" w:hAnsi="HARF KFCPHQ" w:cs="HARF KFCPHQ"/>
        </w:rPr>
        <w:t xml:space="preserve"> in the fo</w:t>
      </w:r>
      <w:r>
        <w:rPr>
          <w:rFonts w:ascii="HARF KFCPHQ" w:eastAsia="HARF KFCPHQ" w:hAnsi="HARF KFCPHQ" w:cs="HARF KFCPHQ"/>
        </w:rPr>
        <w:t>l</w:t>
      </w:r>
      <w:r>
        <w:rPr>
          <w:rFonts w:ascii="HARF KFCPHQ" w:eastAsia="HARF KFCPHQ" w:hAnsi="HARF KFCPHQ" w:cs="HARF KFCPHQ"/>
        </w:rPr>
        <w:t>lowing five criteria.</w:t>
      </w:r>
    </w:p>
    <w:p w14:paraId="7FD439E6" w14:textId="77777777" w:rsidR="00784841" w:rsidRDefault="007B2F5B">
      <w:pPr>
        <w:pStyle w:val="Body"/>
        <w:numPr>
          <w:ilvl w:val="0"/>
          <w:numId w:val="12"/>
        </w:numPr>
        <w:spacing w:line="480" w:lineRule="auto"/>
        <w:jc w:val="both"/>
        <w:rPr>
          <w:rFonts w:ascii="Times Roman" w:eastAsia="Times Roman" w:hAnsi="Times Roman" w:cs="Times Roman"/>
        </w:rPr>
      </w:pPr>
      <w:r>
        <w:rPr>
          <w:rFonts w:ascii="HARF KFCPHQ" w:eastAsia="HARF KFCPHQ" w:hAnsi="HARF KFCPHQ" w:cs="HARF KFCPHQ"/>
        </w:rPr>
        <w:t>A land where Islamic rules (</w:t>
      </w:r>
      <w:proofErr w:type="spellStart"/>
      <w:r>
        <w:rPr>
          <w:rFonts w:ascii="HARF KFCPHQ" w:eastAsia="HARF KFCPHQ" w:hAnsi="HARF KFCPHQ" w:cs="HARF KFCPHQ"/>
          <w:i/>
          <w:iCs/>
        </w:rPr>
        <w:t>a</w:t>
      </w:r>
      <w:r>
        <w:rPr>
          <w:rFonts w:ascii="HARF KFCPHQ" w:eastAsia="HARF KFCPHQ" w:hAnsi="HARF KFCPHQ" w:cs="HARF KFCPHQ"/>
          <w:i/>
          <w:iCs/>
        </w:rPr>
        <w:t>ḥ</w:t>
      </w:r>
      <w:r>
        <w:rPr>
          <w:rFonts w:ascii="HARF KFCPHQ" w:eastAsia="HARF KFCPHQ" w:hAnsi="HARF KFCPHQ" w:cs="HARF KFCPHQ"/>
          <w:i/>
          <w:iCs/>
        </w:rPr>
        <w:t>kam</w:t>
      </w:r>
      <w:proofErr w:type="spellEnd"/>
      <w:r>
        <w:rPr>
          <w:rFonts w:ascii="HARF KFCPHQ" w:eastAsia="HARF KFCPHQ" w:hAnsi="HARF KFCPHQ" w:cs="HARF KFCPHQ"/>
          <w:i/>
          <w:iCs/>
        </w:rPr>
        <w:t xml:space="preserve"> al-</w:t>
      </w:r>
      <w:proofErr w:type="spellStart"/>
      <w:r>
        <w:rPr>
          <w:rFonts w:ascii="HARF KFCPHQ" w:eastAsia="HARF KFCPHQ" w:hAnsi="HARF KFCPHQ" w:cs="HARF KFCPHQ"/>
          <w:i/>
          <w:iCs/>
        </w:rPr>
        <w:t>islam</w:t>
      </w:r>
      <w:proofErr w:type="spellEnd"/>
      <w:r>
        <w:rPr>
          <w:rFonts w:ascii="HARF KFCPHQ" w:eastAsia="HARF KFCPHQ" w:hAnsi="HARF KFCPHQ" w:cs="HARF KFCPHQ"/>
        </w:rPr>
        <w:t>) apply.</w:t>
      </w:r>
      <w:r>
        <w:rPr>
          <w:rFonts w:ascii="HARF KFCPHQ" w:eastAsia="HARF KFCPHQ" w:hAnsi="HARF KFCPHQ" w:cs="HARF KFCPHQ"/>
          <w:vertAlign w:val="superscript"/>
        </w:rPr>
        <w:footnoteReference w:id="13"/>
      </w:r>
    </w:p>
    <w:p w14:paraId="0BBE1F80" w14:textId="77777777" w:rsidR="00784841" w:rsidRDefault="007B2F5B">
      <w:pPr>
        <w:pStyle w:val="Body"/>
        <w:numPr>
          <w:ilvl w:val="0"/>
          <w:numId w:val="12"/>
        </w:numPr>
        <w:spacing w:line="480" w:lineRule="auto"/>
        <w:jc w:val="both"/>
        <w:rPr>
          <w:rFonts w:ascii="Times Roman" w:eastAsia="Times Roman" w:hAnsi="Times Roman" w:cs="Times Roman"/>
        </w:rPr>
      </w:pPr>
      <w:r>
        <w:rPr>
          <w:rFonts w:ascii="HARF KFCPHQ" w:eastAsia="HARF KFCPHQ" w:hAnsi="HARF KFCPHQ" w:cs="HARF KFCPHQ"/>
        </w:rPr>
        <w:t>A land where a Muslim ruler has control (</w:t>
      </w:r>
      <w:proofErr w:type="spellStart"/>
      <w:r>
        <w:rPr>
          <w:rFonts w:ascii="HARF KFCPHQ" w:eastAsia="HARF KFCPHQ" w:hAnsi="HARF KFCPHQ" w:cs="HARF KFCPHQ"/>
          <w:i/>
          <w:iCs/>
        </w:rPr>
        <w:t>isteela</w:t>
      </w:r>
      <w:proofErr w:type="spellEnd"/>
      <w:r>
        <w:rPr>
          <w:rFonts w:ascii="HARF KFCPHQ" w:eastAsia="HARF KFCPHQ" w:hAnsi="HARF KFCPHQ" w:cs="HARF KFCPHQ"/>
          <w:i/>
          <w:iCs/>
        </w:rPr>
        <w:t>’</w:t>
      </w:r>
      <w:r>
        <w:rPr>
          <w:rFonts w:ascii="HARF KFCPHQ" w:eastAsia="HARF KFCPHQ" w:hAnsi="HARF KFCPHQ" w:cs="HARF KFCPHQ"/>
        </w:rPr>
        <w:t>) over its affairs.</w:t>
      </w:r>
      <w:r>
        <w:rPr>
          <w:rFonts w:ascii="HARF KFCPHQ" w:eastAsia="HARF KFCPHQ" w:hAnsi="HARF KFCPHQ" w:cs="HARF KFCPHQ"/>
          <w:vertAlign w:val="superscript"/>
        </w:rPr>
        <w:footnoteReference w:id="14"/>
      </w:r>
    </w:p>
    <w:p w14:paraId="17CB1731" w14:textId="77777777" w:rsidR="00784841" w:rsidRDefault="007B2F5B">
      <w:pPr>
        <w:pStyle w:val="Body"/>
        <w:numPr>
          <w:ilvl w:val="0"/>
          <w:numId w:val="12"/>
        </w:numPr>
        <w:spacing w:line="480" w:lineRule="auto"/>
        <w:jc w:val="both"/>
        <w:rPr>
          <w:rFonts w:ascii="Times Roman" w:eastAsia="Times Roman" w:hAnsi="Times Roman" w:cs="Times Roman"/>
        </w:rPr>
      </w:pPr>
      <w:r>
        <w:rPr>
          <w:rFonts w:ascii="HARF KFCPHQ" w:eastAsia="HARF KFCPHQ" w:hAnsi="HARF KFCPHQ" w:cs="HARF KFCPHQ"/>
        </w:rPr>
        <w:t>A l</w:t>
      </w:r>
      <w:r>
        <w:rPr>
          <w:rFonts w:ascii="HARF KFCPHQ" w:eastAsia="HARF KFCPHQ" w:hAnsi="HARF KFCPHQ" w:cs="HARF KFCPHQ"/>
        </w:rPr>
        <w:t>and of security (</w:t>
      </w:r>
      <w:r>
        <w:rPr>
          <w:rFonts w:ascii="HARF KFCPHQ" w:eastAsia="HARF KFCPHQ" w:hAnsi="HARF KFCPHQ" w:cs="HARF KFCPHQ"/>
          <w:i/>
          <w:iCs/>
        </w:rPr>
        <w:t>al-</w:t>
      </w:r>
      <w:proofErr w:type="spellStart"/>
      <w:r>
        <w:rPr>
          <w:rFonts w:ascii="HARF KFCPHQ" w:eastAsia="HARF KFCPHQ" w:hAnsi="HARF KFCPHQ" w:cs="HARF KFCPHQ"/>
          <w:i/>
          <w:iCs/>
        </w:rPr>
        <w:t>amn</w:t>
      </w:r>
      <w:proofErr w:type="spellEnd"/>
      <w:r>
        <w:rPr>
          <w:rFonts w:ascii="HARF KFCPHQ" w:eastAsia="HARF KFCPHQ" w:hAnsi="HARF KFCPHQ" w:cs="HARF KFCPHQ"/>
        </w:rPr>
        <w:t>).</w:t>
      </w:r>
      <w:r>
        <w:rPr>
          <w:rFonts w:ascii="HARF KFCPHQ" w:eastAsia="HARF KFCPHQ" w:hAnsi="HARF KFCPHQ" w:cs="HARF KFCPHQ"/>
          <w:vertAlign w:val="superscript"/>
        </w:rPr>
        <w:footnoteReference w:id="15"/>
      </w:r>
    </w:p>
    <w:p w14:paraId="65457449" w14:textId="77777777" w:rsidR="00784841" w:rsidRDefault="007B2F5B">
      <w:pPr>
        <w:pStyle w:val="Body"/>
        <w:numPr>
          <w:ilvl w:val="0"/>
          <w:numId w:val="12"/>
        </w:numPr>
        <w:spacing w:line="480" w:lineRule="auto"/>
        <w:jc w:val="both"/>
        <w:rPr>
          <w:rFonts w:ascii="Times Roman" w:eastAsia="Times Roman" w:hAnsi="Times Roman" w:cs="Times Roman"/>
        </w:rPr>
      </w:pPr>
      <w:r>
        <w:rPr>
          <w:rFonts w:ascii="HARF KFCPHQ" w:eastAsia="HARF KFCPHQ" w:hAnsi="HARF KFCPHQ" w:cs="HARF KFCPHQ"/>
        </w:rPr>
        <w:t>A land where the practicing of public acts of worship (</w:t>
      </w:r>
      <w:proofErr w:type="spellStart"/>
      <w:r>
        <w:rPr>
          <w:rFonts w:ascii="HARF KFCPHQ" w:eastAsia="HARF KFCPHQ" w:hAnsi="HARF KFCPHQ" w:cs="HARF KFCPHQ"/>
          <w:i/>
          <w:iCs/>
        </w:rPr>
        <w:t>sha</w:t>
      </w:r>
      <w:r>
        <w:rPr>
          <w:rFonts w:ascii="HARF KFCPHQ" w:eastAsia="HARF KFCPHQ" w:hAnsi="HARF KFCPHQ" w:cs="HARF KFCPHQ"/>
          <w:i/>
          <w:iCs/>
        </w:rPr>
        <w:t>˒</w:t>
      </w:r>
      <w:r>
        <w:rPr>
          <w:rFonts w:ascii="HARF KFCPHQ" w:eastAsia="HARF KFCPHQ" w:hAnsi="HARF KFCPHQ" w:cs="HARF KFCPHQ"/>
          <w:i/>
          <w:iCs/>
        </w:rPr>
        <w:t>a</w:t>
      </w:r>
      <w:r>
        <w:rPr>
          <w:rFonts w:ascii="HARF KFCPHQ" w:eastAsia="HARF KFCPHQ" w:hAnsi="HARF KFCPHQ" w:cs="HARF KFCPHQ"/>
          <w:i/>
          <w:iCs/>
        </w:rPr>
        <w:t>’</w:t>
      </w:r>
      <w:r>
        <w:rPr>
          <w:rFonts w:ascii="HARF KFCPHQ" w:eastAsia="HARF KFCPHQ" w:hAnsi="HARF KFCPHQ" w:cs="HARF KFCPHQ"/>
          <w:i/>
          <w:iCs/>
        </w:rPr>
        <w:t>ir</w:t>
      </w:r>
      <w:proofErr w:type="spellEnd"/>
      <w:r>
        <w:rPr>
          <w:rFonts w:ascii="HARF KFCPHQ" w:eastAsia="HARF KFCPHQ" w:hAnsi="HARF KFCPHQ" w:cs="HARF KFCPHQ"/>
          <w:i/>
          <w:iCs/>
        </w:rPr>
        <w:t xml:space="preserve"> al-</w:t>
      </w:r>
      <w:proofErr w:type="spellStart"/>
      <w:r>
        <w:rPr>
          <w:rFonts w:ascii="HARF KFCPHQ" w:eastAsia="HARF KFCPHQ" w:hAnsi="HARF KFCPHQ" w:cs="HARF KFCPHQ"/>
          <w:i/>
          <w:iCs/>
        </w:rPr>
        <w:t>islam</w:t>
      </w:r>
      <w:proofErr w:type="spellEnd"/>
      <w:r>
        <w:rPr>
          <w:rFonts w:ascii="HARF KFCPHQ" w:eastAsia="HARF KFCPHQ" w:hAnsi="HARF KFCPHQ" w:cs="HARF KFCPHQ"/>
        </w:rPr>
        <w:t>) is allowed.</w:t>
      </w:r>
      <w:r>
        <w:rPr>
          <w:rFonts w:ascii="HARF KFCPHQ" w:eastAsia="HARF KFCPHQ" w:hAnsi="HARF KFCPHQ" w:cs="HARF KFCPHQ"/>
          <w:vertAlign w:val="superscript"/>
        </w:rPr>
        <w:footnoteReference w:id="16"/>
      </w:r>
    </w:p>
    <w:p w14:paraId="348B0B48" w14:textId="77777777" w:rsidR="00784841" w:rsidRDefault="007B2F5B">
      <w:pPr>
        <w:pStyle w:val="Body"/>
        <w:numPr>
          <w:ilvl w:val="0"/>
          <w:numId w:val="12"/>
        </w:numPr>
        <w:spacing w:line="480" w:lineRule="auto"/>
        <w:jc w:val="both"/>
        <w:rPr>
          <w:rFonts w:ascii="Times Roman" w:eastAsia="Times Roman" w:hAnsi="Times Roman" w:cs="Times Roman"/>
        </w:rPr>
      </w:pPr>
      <w:r>
        <w:rPr>
          <w:rFonts w:ascii="HARF KFCPHQ" w:eastAsia="HARF KFCPHQ" w:hAnsi="HARF KFCPHQ" w:cs="HARF KFCPHQ"/>
        </w:rPr>
        <w:t xml:space="preserve">A </w:t>
      </w:r>
      <w:r>
        <w:rPr>
          <w:rFonts w:ascii="HARF KFCPHQ" w:eastAsia="HARF KFCPHQ" w:hAnsi="HARF KFCPHQ" w:cs="HARF KFCPHQ"/>
        </w:rPr>
        <w:t>‘</w:t>
      </w:r>
      <w:r>
        <w:rPr>
          <w:rFonts w:ascii="HARF KFCPHQ" w:eastAsia="HARF KFCPHQ" w:hAnsi="HARF KFCPHQ" w:cs="HARF KFCPHQ"/>
        </w:rPr>
        <w:t>Land of Justice</w:t>
      </w:r>
      <w:r>
        <w:rPr>
          <w:rFonts w:ascii="HARF KFCPHQ" w:eastAsia="HARF KFCPHQ" w:hAnsi="HARF KFCPHQ" w:cs="HARF KFCPHQ"/>
        </w:rPr>
        <w:t xml:space="preserve">’ </w:t>
      </w:r>
      <w:r>
        <w:rPr>
          <w:rFonts w:ascii="HARF KFCPHQ" w:eastAsia="HARF KFCPHQ" w:hAnsi="HARF KFCPHQ" w:cs="HARF KFCPHQ"/>
        </w:rPr>
        <w:t>(</w:t>
      </w:r>
      <w:proofErr w:type="spellStart"/>
      <w:r>
        <w:rPr>
          <w:rFonts w:ascii="HARF KFCPHQ" w:eastAsia="HARF KFCPHQ" w:hAnsi="HARF KFCPHQ" w:cs="HARF KFCPHQ"/>
          <w:i/>
          <w:iCs/>
        </w:rPr>
        <w:t>dar</w:t>
      </w:r>
      <w:proofErr w:type="spellEnd"/>
      <w:r>
        <w:rPr>
          <w:rFonts w:ascii="HARF KFCPHQ" w:eastAsia="HARF KFCPHQ" w:hAnsi="HARF KFCPHQ" w:cs="HARF KFCPHQ"/>
          <w:i/>
          <w:iCs/>
        </w:rPr>
        <w:t xml:space="preserve"> al-</w:t>
      </w:r>
      <w:r>
        <w:rPr>
          <w:rFonts w:ascii="HARF KFCPHQ" w:eastAsia="HARF KFCPHQ" w:hAnsi="HARF KFCPHQ" w:cs="HARF KFCPHQ"/>
          <w:i/>
          <w:iCs/>
        </w:rPr>
        <w:t>˒</w:t>
      </w:r>
      <w:proofErr w:type="spellStart"/>
      <w:r>
        <w:rPr>
          <w:rFonts w:ascii="HARF KFCPHQ" w:eastAsia="HARF KFCPHQ" w:hAnsi="HARF KFCPHQ" w:cs="HARF KFCPHQ"/>
          <w:i/>
          <w:iCs/>
        </w:rPr>
        <w:t>adl</w:t>
      </w:r>
      <w:proofErr w:type="spellEnd"/>
      <w:r>
        <w:rPr>
          <w:rFonts w:ascii="HARF KFCPHQ" w:eastAsia="HARF KFCPHQ" w:hAnsi="HARF KFCPHQ" w:cs="HARF KFCPHQ"/>
        </w:rPr>
        <w:t>).</w:t>
      </w:r>
      <w:r>
        <w:rPr>
          <w:rFonts w:ascii="HARF KFCPHQ" w:eastAsia="HARF KFCPHQ" w:hAnsi="HARF KFCPHQ" w:cs="HARF KFCPHQ"/>
          <w:vertAlign w:val="superscript"/>
        </w:rPr>
        <w:footnoteReference w:id="17"/>
      </w:r>
    </w:p>
    <w:p w14:paraId="553C9F2C" w14:textId="77777777" w:rsidR="00784841" w:rsidRDefault="007B2F5B">
      <w:pPr>
        <w:pStyle w:val="Body"/>
        <w:spacing w:line="480" w:lineRule="auto"/>
        <w:jc w:val="both"/>
        <w:rPr>
          <w:rFonts w:ascii="HARF KFCPHQ" w:eastAsia="HARF KFCPHQ" w:hAnsi="HARF KFCPHQ" w:cs="HARF KFCPHQ"/>
        </w:rPr>
      </w:pPr>
      <w:r>
        <w:rPr>
          <w:rFonts w:ascii="HARF KFCPHQ" w:eastAsia="HARF KFCPHQ" w:hAnsi="HARF KFCPHQ" w:cs="HARF KFCPHQ"/>
        </w:rPr>
        <w:t>The following is a brief analysis of each of these concepts and their implications.</w:t>
      </w:r>
    </w:p>
    <w:p w14:paraId="11B348E8" w14:textId="77777777" w:rsidR="00784841" w:rsidRDefault="00784841">
      <w:pPr>
        <w:pStyle w:val="Body"/>
        <w:spacing w:line="480" w:lineRule="auto"/>
        <w:jc w:val="both"/>
        <w:rPr>
          <w:rFonts w:ascii="HARF KFCPHQ" w:eastAsia="HARF KFCPHQ" w:hAnsi="HARF KFCPHQ" w:cs="HARF KFCPHQ"/>
        </w:rPr>
      </w:pPr>
    </w:p>
    <w:p w14:paraId="2600B1AB" w14:textId="77777777" w:rsidR="00784841" w:rsidRDefault="007B2F5B">
      <w:pPr>
        <w:pStyle w:val="Body"/>
        <w:spacing w:line="480" w:lineRule="auto"/>
        <w:jc w:val="both"/>
        <w:rPr>
          <w:rFonts w:ascii="HARF KFCPHQ" w:eastAsia="HARF KFCPHQ" w:hAnsi="HARF KFCPHQ" w:cs="HARF KFCPHQ"/>
          <w:b/>
          <w:bCs/>
        </w:rPr>
      </w:pPr>
      <w:r>
        <w:rPr>
          <w:rFonts w:ascii="HARF KFCPHQ" w:eastAsia="HARF KFCPHQ" w:hAnsi="HARF KFCPHQ" w:cs="HARF KFCPHQ"/>
          <w:b/>
          <w:bCs/>
        </w:rPr>
        <w:t xml:space="preserve">The ‘Land of Islamic </w:t>
      </w:r>
      <w:r>
        <w:rPr>
          <w:rFonts w:ascii="HARF KFCPHQ" w:eastAsia="HARF KFCPHQ" w:hAnsi="HARF KFCPHQ" w:cs="HARF KFCPHQ"/>
          <w:b/>
          <w:bCs/>
        </w:rPr>
        <w:t>Rulings’</w:t>
      </w:r>
    </w:p>
    <w:p w14:paraId="03ACA83E"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A popular definition of the Land of Islam in classic sources is, ‘the land where the Islamic rulings are applied’.</w:t>
      </w:r>
      <w:r>
        <w:rPr>
          <w:rFonts w:ascii="HARF KFCPHQ" w:eastAsia="HARF KFCPHQ" w:hAnsi="HARF KFCPHQ" w:cs="HARF KFCPHQ"/>
          <w:vertAlign w:val="superscript"/>
        </w:rPr>
        <w:footnoteReference w:id="18"/>
      </w:r>
      <w:r>
        <w:rPr>
          <w:rFonts w:ascii="HARF KFCPHQ" w:eastAsia="HARF KFCPHQ" w:hAnsi="HARF KFCPHQ" w:cs="HARF KFCPHQ"/>
        </w:rPr>
        <w:t xml:space="preserve"> The question is: What are these ‘Islamic rulings’? There is a popular (</w:t>
      </w:r>
      <w:proofErr w:type="spellStart"/>
      <w:r>
        <w:rPr>
          <w:rFonts w:ascii="HARF KFCPHQ" w:eastAsia="HARF KFCPHQ" w:hAnsi="HARF KFCPHQ" w:cs="HARF KFCPHQ"/>
        </w:rPr>
        <w:t>mis</w:t>
      </w:r>
      <w:proofErr w:type="spellEnd"/>
      <w:r>
        <w:rPr>
          <w:rFonts w:ascii="HARF KFCPHQ" w:eastAsia="HARF KFCPHQ" w:hAnsi="HARF KFCPHQ" w:cs="HARF KFCPHQ"/>
        </w:rPr>
        <w:t>-</w:t>
      </w:r>
      <w:proofErr w:type="gramStart"/>
      <w:r>
        <w:rPr>
          <w:rFonts w:ascii="HARF KFCPHQ" w:eastAsia="HARF KFCPHQ" w:hAnsi="HARF KFCPHQ" w:cs="HARF KFCPHQ"/>
        </w:rPr>
        <w:t>)conception</w:t>
      </w:r>
      <w:proofErr w:type="gramEnd"/>
      <w:r>
        <w:rPr>
          <w:rFonts w:ascii="HARF KFCPHQ" w:eastAsia="HARF KFCPHQ" w:hAnsi="HARF KFCPHQ" w:cs="HARF KFCPHQ"/>
        </w:rPr>
        <w:t xml:space="preserve"> that the application of the Islamic rulings </w:t>
      </w:r>
      <w:r>
        <w:rPr>
          <w:rFonts w:ascii="HARF KFCPHQ" w:eastAsia="HARF KFCPHQ" w:hAnsi="HARF KFCPHQ" w:cs="HARF KFCPHQ"/>
        </w:rPr>
        <w:t>in a society is sy</w:t>
      </w:r>
      <w:r>
        <w:rPr>
          <w:rFonts w:ascii="HARF KFCPHQ" w:eastAsia="HARF KFCPHQ" w:hAnsi="HARF KFCPHQ" w:cs="HARF KFCPHQ"/>
        </w:rPr>
        <w:t>n</w:t>
      </w:r>
      <w:r>
        <w:rPr>
          <w:rFonts w:ascii="HARF KFCPHQ" w:eastAsia="HARF KFCPHQ" w:hAnsi="HARF KFCPHQ" w:cs="HARF KFCPHQ"/>
        </w:rPr>
        <w:t xml:space="preserve">onymous with the codification of the Islamic law in its legal system. However, the very concept of law, in the </w:t>
      </w:r>
      <w:proofErr w:type="spellStart"/>
      <w:r>
        <w:rPr>
          <w:rFonts w:ascii="HARF KFCPHQ" w:eastAsia="HARF KFCPHQ" w:hAnsi="HARF KFCPHQ" w:cs="HARF KFCPHQ"/>
          <w:i/>
          <w:iCs/>
        </w:rPr>
        <w:t>qanun</w:t>
      </w:r>
      <w:proofErr w:type="spellEnd"/>
      <w:r>
        <w:rPr>
          <w:rFonts w:ascii="HARF KFCPHQ" w:eastAsia="HARF KFCPHQ" w:hAnsi="HARF KFCPHQ" w:cs="HARF KFCPHQ"/>
        </w:rPr>
        <w:t xml:space="preserve"> (legal system) sense, was not known in Muslim-majority countries until late nineteenth century.</w:t>
      </w:r>
      <w:r>
        <w:rPr>
          <w:rFonts w:ascii="HARF KFCPHQ" w:eastAsia="HARF KFCPHQ" w:hAnsi="HARF KFCPHQ" w:cs="HARF KFCPHQ"/>
          <w:vertAlign w:val="superscript"/>
        </w:rPr>
        <w:footnoteReference w:id="19"/>
      </w:r>
      <w:r>
        <w:rPr>
          <w:rFonts w:ascii="HARF KFCPHQ" w:eastAsia="HARF KFCPHQ" w:hAnsi="HARF KFCPHQ" w:cs="HARF KFCPHQ"/>
        </w:rPr>
        <w:t xml:space="preserve"> It is indeed a concept </w:t>
      </w:r>
      <w:r>
        <w:rPr>
          <w:rFonts w:ascii="HARF KFCPHQ" w:eastAsia="HARF KFCPHQ" w:hAnsi="HARF KFCPHQ" w:cs="HARF KFCPHQ"/>
        </w:rPr>
        <w:t xml:space="preserve">that has a ‘post-colonial’ context, the analysis of which is beyond the scope of this booklet. Nevertheless, it is safe to assume that the ‘application of the </w:t>
      </w:r>
      <w:proofErr w:type="spellStart"/>
      <w:r>
        <w:rPr>
          <w:rFonts w:ascii="HARF KFCPHQ" w:eastAsia="HARF KFCPHQ" w:hAnsi="HARF KFCPHQ" w:cs="HARF KFCPHQ"/>
        </w:rPr>
        <w:t>Sharī˒ah</w:t>
      </w:r>
      <w:proofErr w:type="spellEnd"/>
      <w:r>
        <w:rPr>
          <w:rFonts w:ascii="HARF KFCPHQ" w:eastAsia="HARF KFCPHQ" w:hAnsi="HARF KFCPHQ" w:cs="HARF KFCPHQ"/>
        </w:rPr>
        <w:t xml:space="preserve"> in the legal system’, or ‘</w:t>
      </w:r>
      <w:proofErr w:type="spellStart"/>
      <w:r>
        <w:rPr>
          <w:rFonts w:ascii="HARF KFCPHQ" w:eastAsia="HARF KFCPHQ" w:hAnsi="HARF KFCPHQ" w:cs="HARF KFCPHQ"/>
        </w:rPr>
        <w:t>Sharī˒ah-compliant</w:t>
      </w:r>
      <w:proofErr w:type="spellEnd"/>
      <w:r>
        <w:rPr>
          <w:rFonts w:ascii="HARF KFCPHQ" w:eastAsia="HARF KFCPHQ" w:hAnsi="HARF KFCPHQ" w:cs="HARF KFCPHQ"/>
        </w:rPr>
        <w:t xml:space="preserve"> laws’, were definitely not part of the ‘Lan</w:t>
      </w:r>
      <w:r>
        <w:rPr>
          <w:rFonts w:ascii="HARF KFCPHQ" w:eastAsia="HARF KFCPHQ" w:hAnsi="HARF KFCPHQ" w:cs="HARF KFCPHQ"/>
        </w:rPr>
        <w:t xml:space="preserve">d of Islam’ classic interpretation. </w:t>
      </w:r>
    </w:p>
    <w:p w14:paraId="11BF1211"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I had an interesting conversation with a Muslim convert from London, U.K., which is quite relevant to this research. He insisted that every law in the Europe is ‘non-Islamic’, and when I asked him to explain why, he sai</w:t>
      </w:r>
      <w:r>
        <w:rPr>
          <w:rFonts w:ascii="HARF KFCPHQ" w:eastAsia="HARF KFCPHQ" w:hAnsi="HARF KFCPHQ" w:cs="HARF KFCPHQ"/>
        </w:rPr>
        <w:t xml:space="preserve">d: Because the legislators are not Muslims. I asked: The laws that </w:t>
      </w:r>
      <w:proofErr w:type="spellStart"/>
      <w:r>
        <w:rPr>
          <w:rFonts w:ascii="HARF KFCPHQ" w:eastAsia="HARF KFCPHQ" w:hAnsi="HARF KFCPHQ" w:cs="HARF KFCPHQ"/>
        </w:rPr>
        <w:t>criminalise</w:t>
      </w:r>
      <w:proofErr w:type="spellEnd"/>
      <w:r>
        <w:rPr>
          <w:rFonts w:ascii="HARF KFCPHQ" w:eastAsia="HARF KFCPHQ" w:hAnsi="HARF KFCPHQ" w:cs="HARF KFCPHQ"/>
        </w:rPr>
        <w:t xml:space="preserve"> theft, killing, monopoly, bribery, abuse, and so on, aren’t these ‘Islamic laws’. He said: No, because the people proposed them are not Muslim. I replied: But that is irrelevant</w:t>
      </w:r>
      <w:r>
        <w:rPr>
          <w:rFonts w:ascii="HARF KFCPHQ" w:eastAsia="HARF KFCPHQ" w:hAnsi="HARF KFCPHQ" w:cs="HARF KFCPHQ"/>
        </w:rPr>
        <w:t>, isn’t it? He replied: No, because they did not have the right ‘intention’ (</w:t>
      </w:r>
      <w:proofErr w:type="spellStart"/>
      <w:r>
        <w:rPr>
          <w:rFonts w:ascii="HARF KFCPHQ" w:eastAsia="HARF KFCPHQ" w:hAnsi="HARF KFCPHQ" w:cs="HARF KFCPHQ"/>
          <w:i/>
          <w:iCs/>
        </w:rPr>
        <w:t>niyyah</w:t>
      </w:r>
      <w:proofErr w:type="spellEnd"/>
      <w:r>
        <w:rPr>
          <w:rFonts w:ascii="HARF KFCPHQ" w:eastAsia="HARF KFCPHQ" w:hAnsi="HARF KFCPHQ" w:cs="HARF KFCPHQ"/>
        </w:rPr>
        <w:t xml:space="preserve">) when they proposed them. I asked: What do you think their intent was? He said: The intent behind these laws is the achievement of justice. I exclaimed: Isn’t justice </w:t>
      </w:r>
      <w:proofErr w:type="gramStart"/>
      <w:r>
        <w:rPr>
          <w:rFonts w:ascii="HARF KFCPHQ" w:eastAsia="HARF KFCPHQ" w:hAnsi="HARF KFCPHQ" w:cs="HARF KFCPHQ"/>
        </w:rPr>
        <w:t>an ‘I</w:t>
      </w:r>
      <w:r>
        <w:rPr>
          <w:rFonts w:ascii="HARF KFCPHQ" w:eastAsia="HARF KFCPHQ" w:hAnsi="HARF KFCPHQ" w:cs="HARF KFCPHQ"/>
        </w:rPr>
        <w:t>slamic’</w:t>
      </w:r>
      <w:proofErr w:type="gramEnd"/>
      <w:r>
        <w:rPr>
          <w:rFonts w:ascii="HARF KFCPHQ" w:eastAsia="HARF KFCPHQ" w:hAnsi="HARF KFCPHQ" w:cs="HARF KFCPHQ"/>
        </w:rPr>
        <w:t xml:space="preserve"> intent for the law? He replied: No, because they a</w:t>
      </w:r>
      <w:r>
        <w:rPr>
          <w:rFonts w:ascii="HARF KFCPHQ" w:eastAsia="HARF KFCPHQ" w:hAnsi="HARF KFCPHQ" w:cs="HARF KFCPHQ"/>
        </w:rPr>
        <w:t>p</w:t>
      </w:r>
      <w:r>
        <w:rPr>
          <w:rFonts w:ascii="HARF KFCPHQ" w:eastAsia="HARF KFCPHQ" w:hAnsi="HARF KFCPHQ" w:cs="HARF KFCPHQ"/>
        </w:rPr>
        <w:t xml:space="preserve">plied justice because it best served the material </w:t>
      </w:r>
      <w:proofErr w:type="gramStart"/>
      <w:r>
        <w:rPr>
          <w:rFonts w:ascii="HARF KFCPHQ" w:eastAsia="HARF KFCPHQ" w:hAnsi="HARF KFCPHQ" w:cs="HARF KFCPHQ"/>
        </w:rPr>
        <w:t>well-being</w:t>
      </w:r>
      <w:proofErr w:type="gramEnd"/>
      <w:r>
        <w:rPr>
          <w:rFonts w:ascii="HARF KFCPHQ" w:eastAsia="HARF KFCPHQ" w:hAnsi="HARF KFCPHQ" w:cs="HARF KFCPHQ"/>
        </w:rPr>
        <w:t xml:space="preserve"> of the people, not because it is ordained by God. I replied: But the </w:t>
      </w:r>
      <w:proofErr w:type="gramStart"/>
      <w:r>
        <w:rPr>
          <w:rFonts w:ascii="HARF KFCPHQ" w:eastAsia="HARF KFCPHQ" w:hAnsi="HARF KFCPHQ" w:cs="HARF KFCPHQ"/>
        </w:rPr>
        <w:t>well-being</w:t>
      </w:r>
      <w:proofErr w:type="gramEnd"/>
      <w:r>
        <w:rPr>
          <w:rFonts w:ascii="HARF KFCPHQ" w:eastAsia="HARF KFCPHQ" w:hAnsi="HARF KFCPHQ" w:cs="HARF KFCPHQ"/>
        </w:rPr>
        <w:t xml:space="preserve"> of the people is exactly the purpose of God’s order to e</w:t>
      </w:r>
      <w:r>
        <w:rPr>
          <w:rFonts w:ascii="HARF KFCPHQ" w:eastAsia="HARF KFCPHQ" w:hAnsi="HARF KFCPHQ" w:cs="HARF KFCPHQ"/>
        </w:rPr>
        <w:t>stablish justice, isn’t it? He disagreed.</w:t>
      </w:r>
    </w:p>
    <w:p w14:paraId="6A24CAD9"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The conversation outlined above show the general (</w:t>
      </w:r>
      <w:proofErr w:type="spellStart"/>
      <w:r>
        <w:rPr>
          <w:rFonts w:ascii="HARF KFCPHQ" w:eastAsia="HARF KFCPHQ" w:hAnsi="HARF KFCPHQ" w:cs="HARF KFCPHQ"/>
        </w:rPr>
        <w:t>mis</w:t>
      </w:r>
      <w:proofErr w:type="spellEnd"/>
      <w:r>
        <w:rPr>
          <w:rFonts w:ascii="HARF KFCPHQ" w:eastAsia="HARF KFCPHQ" w:hAnsi="HARF KFCPHQ" w:cs="HARF KFCPHQ"/>
        </w:rPr>
        <w:t>-</w:t>
      </w:r>
      <w:proofErr w:type="gramStart"/>
      <w:r>
        <w:rPr>
          <w:rFonts w:ascii="HARF KFCPHQ" w:eastAsia="HARF KFCPHQ" w:hAnsi="HARF KFCPHQ" w:cs="HARF KFCPHQ"/>
        </w:rPr>
        <w:t>)perception</w:t>
      </w:r>
      <w:proofErr w:type="gramEnd"/>
      <w:r>
        <w:rPr>
          <w:rFonts w:ascii="HARF KFCPHQ" w:eastAsia="HARF KFCPHQ" w:hAnsi="HARF KFCPHQ" w:cs="HARF KFCPHQ"/>
        </w:rPr>
        <w:t xml:space="preserve"> of the ‘non-Islamic’ versus ‘Islamic’ dichotomy in the ‘application of the Islamic rulings’ in a soci</w:t>
      </w:r>
      <w:r>
        <w:rPr>
          <w:rFonts w:ascii="HARF KFCPHQ" w:eastAsia="HARF KFCPHQ" w:hAnsi="HARF KFCPHQ" w:cs="HARF KFCPHQ"/>
        </w:rPr>
        <w:t>e</w:t>
      </w:r>
      <w:r>
        <w:rPr>
          <w:rFonts w:ascii="HARF KFCPHQ" w:eastAsia="HARF KFCPHQ" w:hAnsi="HARF KFCPHQ" w:cs="HARF KFCPHQ"/>
        </w:rPr>
        <w:t>ty. In the classic texts, however, the ‘Islami</w:t>
      </w:r>
      <w:r>
        <w:rPr>
          <w:rFonts w:ascii="HARF KFCPHQ" w:eastAsia="HARF KFCPHQ" w:hAnsi="HARF KFCPHQ" w:cs="HARF KFCPHQ"/>
        </w:rPr>
        <w:t>c ruling’ (</w:t>
      </w:r>
      <w:r>
        <w:rPr>
          <w:rFonts w:ascii="HARF KFCPHQ" w:eastAsia="HARF KFCPHQ" w:hAnsi="HARF KFCPHQ" w:cs="HARF KFCPHQ"/>
          <w:i/>
          <w:iCs/>
        </w:rPr>
        <w:t>a</w:t>
      </w:r>
      <w:r>
        <w:rPr>
          <w:rFonts w:ascii="HARF KFCPHQ" w:eastAsia="HARF KFCPHQ" w:hAnsi="HARF KFCPHQ" w:cs="HARF KFCPHQ"/>
          <w:i/>
          <w:iCs/>
          <w:rtl/>
          <w:lang w:val="ar-SA"/>
        </w:rPr>
        <w:t>ḥ</w:t>
      </w:r>
      <w:proofErr w:type="spellStart"/>
      <w:r>
        <w:rPr>
          <w:rFonts w:ascii="HARF KFCPHQ" w:eastAsia="HARF KFCPHQ" w:hAnsi="HARF KFCPHQ" w:cs="HARF KFCPHQ"/>
          <w:i/>
          <w:iCs/>
        </w:rPr>
        <w:t>kam</w:t>
      </w:r>
      <w:proofErr w:type="spellEnd"/>
      <w:r>
        <w:rPr>
          <w:rFonts w:ascii="HARF KFCPHQ" w:eastAsia="HARF KFCPHQ" w:hAnsi="HARF KFCPHQ" w:cs="HARF KFCPHQ"/>
          <w:i/>
          <w:iCs/>
        </w:rPr>
        <w:t xml:space="preserve"> al-</w:t>
      </w:r>
      <w:proofErr w:type="spellStart"/>
      <w:r>
        <w:rPr>
          <w:rFonts w:ascii="HARF KFCPHQ" w:eastAsia="HARF KFCPHQ" w:hAnsi="HARF KFCPHQ" w:cs="HARF KFCPHQ"/>
          <w:i/>
          <w:iCs/>
        </w:rPr>
        <w:t>islam</w:t>
      </w:r>
      <w:proofErr w:type="spellEnd"/>
      <w:r>
        <w:rPr>
          <w:rFonts w:ascii="HARF KFCPHQ" w:eastAsia="HARF KFCPHQ" w:hAnsi="HARF KFCPHQ" w:cs="HARF KFCPHQ"/>
        </w:rPr>
        <w:t xml:space="preserve">) </w:t>
      </w:r>
      <w:proofErr w:type="gramStart"/>
      <w:r>
        <w:rPr>
          <w:rFonts w:ascii="HARF KFCPHQ" w:eastAsia="HARF KFCPHQ" w:hAnsi="HARF KFCPHQ" w:cs="HARF KFCPHQ"/>
        </w:rPr>
        <w:t>were</w:t>
      </w:r>
      <w:proofErr w:type="gramEnd"/>
      <w:r>
        <w:rPr>
          <w:rFonts w:ascii="HARF KFCPHQ" w:eastAsia="HARF KFCPHQ" w:hAnsi="HARF KFCPHQ" w:cs="HARF KFCPHQ"/>
        </w:rPr>
        <w:t xml:space="preserve"> explained in several other senses, which the rest of this booklet will attempt to investigate.</w:t>
      </w:r>
    </w:p>
    <w:p w14:paraId="2086DB46" w14:textId="77777777" w:rsidR="00784841" w:rsidRDefault="00784841">
      <w:pPr>
        <w:pStyle w:val="Body"/>
        <w:spacing w:line="480" w:lineRule="auto"/>
        <w:jc w:val="both"/>
        <w:rPr>
          <w:rFonts w:ascii="HARF KFCPHQ" w:eastAsia="HARF KFCPHQ" w:hAnsi="HARF KFCPHQ" w:cs="HARF KFCPHQ"/>
        </w:rPr>
      </w:pPr>
    </w:p>
    <w:p w14:paraId="7096CA3E" w14:textId="77777777" w:rsidR="00784841" w:rsidRDefault="007B2F5B">
      <w:pPr>
        <w:pStyle w:val="Body"/>
        <w:spacing w:line="480" w:lineRule="auto"/>
        <w:jc w:val="both"/>
        <w:rPr>
          <w:rFonts w:ascii="HARF KFCPHQ" w:eastAsia="HARF KFCPHQ" w:hAnsi="HARF KFCPHQ" w:cs="HARF KFCPHQ"/>
          <w:b/>
          <w:bCs/>
        </w:rPr>
      </w:pPr>
      <w:r>
        <w:rPr>
          <w:rFonts w:ascii="HARF KFCPHQ" w:eastAsia="HARF KFCPHQ" w:hAnsi="HARF KFCPHQ" w:cs="HARF KFCPHQ"/>
          <w:b/>
          <w:bCs/>
        </w:rPr>
        <w:t>The ‘Land of a Muslim Ruler’</w:t>
      </w:r>
    </w:p>
    <w:p w14:paraId="63D9A71B"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To have a Muslim ruler in ‘control’ (</w:t>
      </w:r>
      <w:proofErr w:type="spellStart"/>
      <w:r>
        <w:rPr>
          <w:rFonts w:ascii="HARF KFCPHQ" w:eastAsia="HARF KFCPHQ" w:hAnsi="HARF KFCPHQ" w:cs="HARF KFCPHQ"/>
          <w:i/>
          <w:iCs/>
        </w:rPr>
        <w:t>isteela</w:t>
      </w:r>
      <w:proofErr w:type="spellEnd"/>
      <w:r>
        <w:rPr>
          <w:rFonts w:ascii="HARF KFCPHQ" w:eastAsia="HARF KFCPHQ" w:hAnsi="HARF KFCPHQ" w:cs="HARF KFCPHQ"/>
          <w:i/>
          <w:iCs/>
        </w:rPr>
        <w:t>’</w:t>
      </w:r>
      <w:r>
        <w:rPr>
          <w:rFonts w:ascii="HARF KFCPHQ" w:eastAsia="HARF KFCPHQ" w:hAnsi="HARF KFCPHQ" w:cs="HARF KFCPHQ"/>
        </w:rPr>
        <w:t>) over the affairs of a certain land is a criterion that some classic and contemporary scholars used for judging that a certain land is indeed a ‘Land of Islam’.</w:t>
      </w:r>
      <w:r>
        <w:rPr>
          <w:rFonts w:ascii="HARF KFCPHQ" w:eastAsia="HARF KFCPHQ" w:hAnsi="HARF KFCPHQ" w:cs="HARF KFCPHQ"/>
          <w:vertAlign w:val="superscript"/>
        </w:rPr>
        <w:footnoteReference w:id="20"/>
      </w:r>
      <w:r>
        <w:rPr>
          <w:rFonts w:ascii="HARF KFCPHQ" w:eastAsia="HARF KFCPHQ" w:hAnsi="HARF KFCPHQ" w:cs="HARF KFCPHQ"/>
        </w:rPr>
        <w:t xml:space="preserve"> Al-</w:t>
      </w:r>
      <w:proofErr w:type="spellStart"/>
      <w:r>
        <w:rPr>
          <w:rFonts w:ascii="HARF KFCPHQ" w:eastAsia="HARF KFCPHQ" w:hAnsi="HARF KFCPHQ" w:cs="HARF KFCPHQ"/>
        </w:rPr>
        <w:t>Mawardi</w:t>
      </w:r>
      <w:proofErr w:type="spellEnd"/>
      <w:r>
        <w:rPr>
          <w:rFonts w:ascii="HARF KFCPHQ" w:eastAsia="HARF KFCPHQ" w:hAnsi="HARF KFCPHQ" w:cs="HARF KFCPHQ"/>
        </w:rPr>
        <w:t>, for example, explicitly mentions that ‘when Muslims reside in and control a certa</w:t>
      </w:r>
      <w:r>
        <w:rPr>
          <w:rFonts w:ascii="HARF KFCPHQ" w:eastAsia="HARF KFCPHQ" w:hAnsi="HARF KFCPHQ" w:cs="HARF KFCPHQ"/>
        </w:rPr>
        <w:t>in land, it becomes a Land of Islam’.</w:t>
      </w:r>
      <w:r>
        <w:rPr>
          <w:rFonts w:ascii="HARF KFCPHQ" w:eastAsia="HARF KFCPHQ" w:hAnsi="HARF KFCPHQ" w:cs="HARF KFCPHQ"/>
          <w:vertAlign w:val="superscript"/>
        </w:rPr>
        <w:footnoteReference w:id="21"/>
      </w:r>
      <w:r>
        <w:rPr>
          <w:rFonts w:ascii="HARF KFCPHQ" w:eastAsia="HARF KFCPHQ" w:hAnsi="HARF KFCPHQ" w:cs="HARF KFCPHQ"/>
        </w:rPr>
        <w:t xml:space="preserve"> </w:t>
      </w:r>
    </w:p>
    <w:p w14:paraId="2FEC96F1"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However, this criterion is subject to a number of conditions to be valid, prime of which is the ability of Muslims to practice their religious obligations, a public feeling of security, and the application of justice</w:t>
      </w:r>
      <w:r>
        <w:rPr>
          <w:rFonts w:ascii="HARF KFCPHQ" w:eastAsia="HARF KFCPHQ" w:hAnsi="HARF KFCPHQ" w:cs="HARF KFCPHQ"/>
        </w:rPr>
        <w:t>. A Muslim ruler who fails to observe or work t</w:t>
      </w:r>
      <w:r>
        <w:rPr>
          <w:rFonts w:ascii="HARF KFCPHQ" w:eastAsia="HARF KFCPHQ" w:hAnsi="HARF KFCPHQ" w:cs="HARF KFCPHQ"/>
        </w:rPr>
        <w:t>o</w:t>
      </w:r>
      <w:r>
        <w:rPr>
          <w:rFonts w:ascii="HARF KFCPHQ" w:eastAsia="HARF KFCPHQ" w:hAnsi="HARF KFCPHQ" w:cs="HARF KFCPHQ"/>
        </w:rPr>
        <w:t xml:space="preserve">wards these obligations </w:t>
      </w:r>
      <w:proofErr w:type="spellStart"/>
      <w:r>
        <w:rPr>
          <w:rFonts w:ascii="HARF KFCPHQ" w:eastAsia="HARF KFCPHQ" w:hAnsi="HARF KFCPHQ" w:cs="HARF KFCPHQ"/>
        </w:rPr>
        <w:t>jeopardises</w:t>
      </w:r>
      <w:proofErr w:type="spellEnd"/>
      <w:r>
        <w:rPr>
          <w:rFonts w:ascii="HARF KFCPHQ" w:eastAsia="HARF KFCPHQ" w:hAnsi="HARF KFCPHQ" w:cs="HARF KFCPHQ"/>
        </w:rPr>
        <w:t xml:space="preserve"> the status of ‘Land of Islam’ of his jurisdiction. Sheikh Rashid </w:t>
      </w:r>
      <w:proofErr w:type="spellStart"/>
      <w:r>
        <w:rPr>
          <w:rFonts w:ascii="HARF KFCPHQ" w:eastAsia="HARF KFCPHQ" w:hAnsi="HARF KFCPHQ" w:cs="HARF KFCPHQ"/>
        </w:rPr>
        <w:t>Reda</w:t>
      </w:r>
      <w:proofErr w:type="spellEnd"/>
      <w:r>
        <w:rPr>
          <w:rFonts w:ascii="HARF KFCPHQ" w:eastAsia="HARF KFCPHQ" w:hAnsi="HARF KFCPHQ" w:cs="HARF KFCPHQ"/>
        </w:rPr>
        <w:t xml:space="preserve"> summarizes these conditions as follows:</w:t>
      </w:r>
    </w:p>
    <w:p w14:paraId="2267771E" w14:textId="77777777" w:rsidR="00784841" w:rsidRDefault="007B2F5B">
      <w:pPr>
        <w:pStyle w:val="Body"/>
        <w:spacing w:line="480" w:lineRule="auto"/>
        <w:ind w:left="1440"/>
        <w:jc w:val="both"/>
        <w:rPr>
          <w:rFonts w:ascii="HARF KFCPHQ" w:eastAsia="HARF KFCPHQ" w:hAnsi="HARF KFCPHQ" w:cs="HARF KFCPHQ"/>
        </w:rPr>
      </w:pPr>
      <w:r>
        <w:rPr>
          <w:rFonts w:ascii="HARF KFCPHQ" w:eastAsia="HARF KFCPHQ" w:hAnsi="HARF KFCPHQ" w:cs="HARF KFCPHQ"/>
        </w:rPr>
        <w:t>Indeed, many countries that are governed by Muslim leaders are</w:t>
      </w:r>
      <w:r>
        <w:rPr>
          <w:rFonts w:ascii="HARF KFCPHQ" w:eastAsia="HARF KFCPHQ" w:hAnsi="HARF KFCPHQ" w:cs="HARF KFCPHQ"/>
        </w:rPr>
        <w:t xml:space="preserve"> countries where one is forced against practicing his/her religion and cannot reveal everything he/she believes in or </w:t>
      </w:r>
      <w:proofErr w:type="spellStart"/>
      <w:r>
        <w:rPr>
          <w:rFonts w:ascii="HARF KFCPHQ" w:eastAsia="HARF KFCPHQ" w:hAnsi="HARF KFCPHQ" w:cs="HARF KFCPHQ"/>
        </w:rPr>
        <w:t>fulfils</w:t>
      </w:r>
      <w:proofErr w:type="spellEnd"/>
      <w:r>
        <w:rPr>
          <w:rFonts w:ascii="HARF KFCPHQ" w:eastAsia="HARF KFCPHQ" w:hAnsi="HARF KFCPHQ" w:cs="HARF KFCPHQ"/>
        </w:rPr>
        <w:t xml:space="preserve"> his/her practical Islamic oblig</w:t>
      </w:r>
      <w:r>
        <w:rPr>
          <w:rFonts w:ascii="HARF KFCPHQ" w:eastAsia="HARF KFCPHQ" w:hAnsi="HARF KFCPHQ" w:cs="HARF KFCPHQ"/>
        </w:rPr>
        <w:t>a</w:t>
      </w:r>
      <w:r>
        <w:rPr>
          <w:rFonts w:ascii="HARF KFCPHQ" w:eastAsia="HARF KFCPHQ" w:hAnsi="HARF KFCPHQ" w:cs="HARF KFCPHQ"/>
        </w:rPr>
        <w:t xml:space="preserve">tions, especially enjoying good, forbidden evil, and the ability to </w:t>
      </w:r>
      <w:proofErr w:type="spellStart"/>
      <w:r>
        <w:rPr>
          <w:rFonts w:ascii="HARF KFCPHQ" w:eastAsia="HARF KFCPHQ" w:hAnsi="HARF KFCPHQ" w:cs="HARF KFCPHQ"/>
        </w:rPr>
        <w:t>criticise</w:t>
      </w:r>
      <w:proofErr w:type="spellEnd"/>
      <w:r>
        <w:rPr>
          <w:rFonts w:ascii="HARF KFCPHQ" w:eastAsia="HARF KFCPHQ" w:hAnsi="HARF KFCPHQ" w:cs="HARF KFCPHQ"/>
        </w:rPr>
        <w:t xml:space="preserve"> rulings that go agai</w:t>
      </w:r>
      <w:r>
        <w:rPr>
          <w:rFonts w:ascii="HARF KFCPHQ" w:eastAsia="HARF KFCPHQ" w:hAnsi="HARF KFCPHQ" w:cs="HARF KFCPHQ"/>
        </w:rPr>
        <w:t>nst the Divine Law. This land, according to some scholars, is a ‘Land of War’.</w:t>
      </w:r>
    </w:p>
    <w:p w14:paraId="76516C06"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 xml:space="preserve">Thus, the existence of enough security and freedom to allow Muslims to practice religion is, </w:t>
      </w:r>
      <w:proofErr w:type="spellStart"/>
      <w:r>
        <w:rPr>
          <w:rFonts w:ascii="HARF KFCPHQ" w:eastAsia="HARF KFCPHQ" w:hAnsi="HARF KFCPHQ" w:cs="HARF KFCPHQ"/>
        </w:rPr>
        <w:t>juridically</w:t>
      </w:r>
      <w:proofErr w:type="spellEnd"/>
      <w:r>
        <w:rPr>
          <w:rFonts w:ascii="HARF KFCPHQ" w:eastAsia="HARF KFCPHQ" w:hAnsi="HARF KFCPHQ" w:cs="HARF KFCPHQ"/>
        </w:rPr>
        <w:t xml:space="preserve"> speaking, more essential than the religion of the ruler.</w:t>
      </w:r>
    </w:p>
    <w:p w14:paraId="2CAA0FE0" w14:textId="77777777" w:rsidR="00784841" w:rsidRDefault="007B2F5B">
      <w:pPr>
        <w:pStyle w:val="Body"/>
        <w:spacing w:line="480" w:lineRule="auto"/>
        <w:jc w:val="both"/>
        <w:rPr>
          <w:rFonts w:ascii="HARF KFCPHQ" w:eastAsia="HARF KFCPHQ" w:hAnsi="HARF KFCPHQ" w:cs="HARF KFCPHQ"/>
          <w:b/>
          <w:bCs/>
        </w:rPr>
      </w:pPr>
      <w:r>
        <w:rPr>
          <w:rFonts w:ascii="HARF KFCPHQ" w:eastAsia="HARF KFCPHQ" w:hAnsi="HARF KFCPHQ" w:cs="HARF KFCPHQ"/>
          <w:b/>
          <w:bCs/>
        </w:rPr>
        <w:t>The ‘Land of Se</w:t>
      </w:r>
      <w:r>
        <w:rPr>
          <w:rFonts w:ascii="HARF KFCPHQ" w:eastAsia="HARF KFCPHQ" w:hAnsi="HARF KFCPHQ" w:cs="HARF KFCPHQ"/>
          <w:b/>
          <w:bCs/>
        </w:rPr>
        <w:t>curity’</w:t>
      </w:r>
    </w:p>
    <w:p w14:paraId="132FDB38"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In fact, a number of Imams stated that security is the purpose (</w:t>
      </w:r>
      <w:proofErr w:type="spellStart"/>
      <w:r>
        <w:rPr>
          <w:rFonts w:ascii="HARF KFCPHQ" w:eastAsia="HARF KFCPHQ" w:hAnsi="HARF KFCPHQ" w:cs="HARF KFCPHQ"/>
          <w:i/>
          <w:iCs/>
        </w:rPr>
        <w:t>maq</w:t>
      </w:r>
      <w:bookmarkStart w:id="1" w:name="OLE_LINK7"/>
      <w:proofErr w:type="spellEnd"/>
      <w:r>
        <w:rPr>
          <w:rFonts w:ascii="HARF KFCPHQ" w:eastAsia="HARF KFCPHQ" w:hAnsi="HARF KFCPHQ" w:cs="HARF KFCPHQ"/>
          <w:i/>
          <w:iCs/>
          <w:rtl/>
          <w:lang w:val="ar-SA"/>
        </w:rPr>
        <w:t>ṣ</w:t>
      </w:r>
      <w:bookmarkEnd w:id="1"/>
      <w:proofErr w:type="spellStart"/>
      <w:r>
        <w:rPr>
          <w:rFonts w:ascii="HARF KFCPHQ" w:eastAsia="HARF KFCPHQ" w:hAnsi="HARF KFCPHQ" w:cs="HARF KFCPHQ"/>
          <w:i/>
          <w:iCs/>
        </w:rPr>
        <w:t>ud</w:t>
      </w:r>
      <w:proofErr w:type="spellEnd"/>
      <w:r>
        <w:rPr>
          <w:rFonts w:ascii="HARF KFCPHQ" w:eastAsia="HARF KFCPHQ" w:hAnsi="HARF KFCPHQ" w:cs="HARF KFCPHQ"/>
        </w:rPr>
        <w:t>) of the Land of Islam versus Land of War classification, to start with, and not ‘Islam’ versus ‘non-Islam’ per se.</w:t>
      </w:r>
    </w:p>
    <w:p w14:paraId="2DF9BAD4"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 xml:space="preserve">For example, Imam Abu </w:t>
      </w:r>
      <w:proofErr w:type="spellStart"/>
      <w:r>
        <w:rPr>
          <w:rFonts w:ascii="HARF KFCPHQ" w:eastAsia="HARF KFCPHQ" w:hAnsi="HARF KFCPHQ" w:cs="HARF KFCPHQ"/>
        </w:rPr>
        <w:t>Hanifa</w:t>
      </w:r>
      <w:proofErr w:type="spellEnd"/>
      <w:r>
        <w:rPr>
          <w:rFonts w:ascii="HARF KFCPHQ" w:eastAsia="HARF KFCPHQ" w:hAnsi="HARF KFCPHQ" w:cs="HARF KFCPHQ"/>
        </w:rPr>
        <w:t xml:space="preserve"> states:  </w:t>
      </w:r>
    </w:p>
    <w:p w14:paraId="6081156E" w14:textId="77777777" w:rsidR="00784841" w:rsidRDefault="007B2F5B">
      <w:pPr>
        <w:pStyle w:val="Body"/>
        <w:spacing w:line="480" w:lineRule="auto"/>
        <w:ind w:left="1440"/>
        <w:jc w:val="both"/>
        <w:rPr>
          <w:rFonts w:ascii="HARF KFCPHQ" w:eastAsia="HARF KFCPHQ" w:hAnsi="HARF KFCPHQ" w:cs="HARF KFCPHQ"/>
        </w:rPr>
      </w:pPr>
      <w:r>
        <w:rPr>
          <w:rFonts w:ascii="HARF KFCPHQ" w:eastAsia="HARF KFCPHQ" w:hAnsi="HARF KFCPHQ" w:cs="HARF KFCPHQ"/>
        </w:rPr>
        <w:t>The purpose (</w:t>
      </w:r>
      <w:proofErr w:type="spellStart"/>
      <w:r>
        <w:rPr>
          <w:rFonts w:ascii="HARF KFCPHQ" w:eastAsia="HARF KFCPHQ" w:hAnsi="HARF KFCPHQ" w:cs="HARF KFCPHQ"/>
          <w:i/>
          <w:iCs/>
        </w:rPr>
        <w:t>maq</w:t>
      </w:r>
      <w:proofErr w:type="spellEnd"/>
      <w:r>
        <w:rPr>
          <w:rFonts w:ascii="HARF KFCPHQ" w:eastAsia="HARF KFCPHQ" w:hAnsi="HARF KFCPHQ" w:cs="HARF KFCPHQ"/>
          <w:i/>
          <w:iCs/>
          <w:rtl/>
          <w:lang w:val="ar-SA"/>
        </w:rPr>
        <w:t>ṣ</w:t>
      </w:r>
      <w:proofErr w:type="spellStart"/>
      <w:r>
        <w:rPr>
          <w:rFonts w:ascii="HARF KFCPHQ" w:eastAsia="HARF KFCPHQ" w:hAnsi="HARF KFCPHQ" w:cs="HARF KFCPHQ"/>
          <w:i/>
          <w:iCs/>
        </w:rPr>
        <w:t>ud</w:t>
      </w:r>
      <w:proofErr w:type="spellEnd"/>
      <w:r>
        <w:rPr>
          <w:rFonts w:ascii="HARF KFCPHQ" w:eastAsia="HARF KFCPHQ" w:hAnsi="HARF KFCPHQ" w:cs="HARF KFCPHQ"/>
        </w:rPr>
        <w:t>) of</w:t>
      </w:r>
      <w:r>
        <w:rPr>
          <w:rFonts w:ascii="HARF KFCPHQ" w:eastAsia="HARF KFCPHQ" w:hAnsi="HARF KFCPHQ" w:cs="HARF KFCPHQ"/>
        </w:rPr>
        <w:t xml:space="preserve"> calling a certain land a ‘Land of Islam’ or a ‘land of disbelief (</w:t>
      </w:r>
      <w:proofErr w:type="spellStart"/>
      <w:r>
        <w:rPr>
          <w:rFonts w:ascii="HARF KFCPHQ" w:eastAsia="HARF KFCPHQ" w:hAnsi="HARF KFCPHQ" w:cs="HARF KFCPHQ"/>
          <w:i/>
          <w:iCs/>
        </w:rPr>
        <w:t>kufr</w:t>
      </w:r>
      <w:proofErr w:type="spellEnd"/>
      <w:r>
        <w:rPr>
          <w:rFonts w:ascii="HARF KFCPHQ" w:eastAsia="HARF KFCPHQ" w:hAnsi="HARF KFCPHQ" w:cs="HARF KFCPHQ"/>
        </w:rPr>
        <w:t xml:space="preserve">)’ is not Islam versus </w:t>
      </w:r>
      <w:proofErr w:type="spellStart"/>
      <w:r>
        <w:rPr>
          <w:rFonts w:ascii="HARF KFCPHQ" w:eastAsia="HARF KFCPHQ" w:hAnsi="HARF KFCPHQ" w:cs="HARF KFCPHQ"/>
          <w:i/>
          <w:iCs/>
        </w:rPr>
        <w:t>kufr</w:t>
      </w:r>
      <w:proofErr w:type="spellEnd"/>
      <w:r>
        <w:rPr>
          <w:rFonts w:ascii="HARF KFCPHQ" w:eastAsia="HARF KFCPHQ" w:hAnsi="HARF KFCPHQ" w:cs="HARF KFCPHQ"/>
        </w:rPr>
        <w:t>. It is security versus insecur</w:t>
      </w:r>
      <w:r>
        <w:rPr>
          <w:rFonts w:ascii="HARF KFCPHQ" w:eastAsia="HARF KFCPHQ" w:hAnsi="HARF KFCPHQ" w:cs="HARF KFCPHQ"/>
        </w:rPr>
        <w:t>i</w:t>
      </w:r>
      <w:r>
        <w:rPr>
          <w:rFonts w:ascii="HARF KFCPHQ" w:eastAsia="HARF KFCPHQ" w:hAnsi="HARF KFCPHQ" w:cs="HARF KFCPHQ"/>
        </w:rPr>
        <w:t>ty.</w:t>
      </w:r>
      <w:r>
        <w:rPr>
          <w:rFonts w:ascii="HARF KFCPHQ" w:eastAsia="HARF KFCPHQ" w:hAnsi="HARF KFCPHQ" w:cs="HARF KFCPHQ"/>
          <w:vertAlign w:val="superscript"/>
        </w:rPr>
        <w:footnoteReference w:id="22"/>
      </w:r>
    </w:p>
    <w:p w14:paraId="53200290"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Mecca itself – according to Imam al-</w:t>
      </w:r>
      <w:proofErr w:type="spellStart"/>
      <w:r>
        <w:rPr>
          <w:rFonts w:ascii="HARF KFCPHQ" w:eastAsia="HARF KFCPHQ" w:hAnsi="HARF KFCPHQ" w:cs="HARF KFCPHQ"/>
        </w:rPr>
        <w:t>Bayhaqi</w:t>
      </w:r>
      <w:proofErr w:type="spellEnd"/>
      <w:r>
        <w:rPr>
          <w:rFonts w:ascii="HARF KFCPHQ" w:eastAsia="HARF KFCPHQ" w:hAnsi="HARF KFCPHQ" w:cs="HARF KFCPHQ"/>
        </w:rPr>
        <w:t xml:space="preserve"> for example – became a ‘Land of I</w:t>
      </w:r>
      <w:r>
        <w:rPr>
          <w:rFonts w:ascii="HARF KFCPHQ" w:eastAsia="HARF KFCPHQ" w:hAnsi="HARF KFCPHQ" w:cs="HARF KFCPHQ"/>
        </w:rPr>
        <w:t>s</w:t>
      </w:r>
      <w:r>
        <w:rPr>
          <w:rFonts w:ascii="HARF KFCPHQ" w:eastAsia="HARF KFCPHQ" w:hAnsi="HARF KFCPHQ" w:cs="HARF KFCPHQ"/>
        </w:rPr>
        <w:t>lam’ after its ‘conquest’ only because of i</w:t>
      </w:r>
      <w:r>
        <w:rPr>
          <w:rFonts w:ascii="HARF KFCPHQ" w:eastAsia="HARF KFCPHQ" w:hAnsi="HARF KFCPHQ" w:cs="HARF KFCPHQ"/>
        </w:rPr>
        <w:t>ts newly found sense of security. He writes:</w:t>
      </w:r>
    </w:p>
    <w:p w14:paraId="0E0F33D8" w14:textId="77777777" w:rsidR="00784841" w:rsidRDefault="007B2F5B">
      <w:pPr>
        <w:pStyle w:val="Body"/>
        <w:spacing w:line="480" w:lineRule="auto"/>
        <w:ind w:left="1440"/>
        <w:jc w:val="both"/>
        <w:rPr>
          <w:rFonts w:ascii="HARF KFCPHQ" w:eastAsia="HARF KFCPHQ" w:hAnsi="HARF KFCPHQ" w:cs="HARF KFCPHQ"/>
        </w:rPr>
      </w:pPr>
      <w:r>
        <w:rPr>
          <w:rFonts w:ascii="HARF KFCPHQ" w:eastAsia="HARF KFCPHQ" w:hAnsi="HARF KFCPHQ" w:cs="HARF KFCPHQ"/>
        </w:rPr>
        <w:t>Mecca became a ‘Land of Islam’ and ‘land of security’ after its conquest because no one there was forced against his/her religion. Any other land is likewise if it acquires the same kind of security.</w:t>
      </w:r>
      <w:r>
        <w:rPr>
          <w:rFonts w:ascii="HARF KFCPHQ" w:eastAsia="HARF KFCPHQ" w:hAnsi="HARF KFCPHQ" w:cs="HARF KFCPHQ"/>
          <w:vertAlign w:val="superscript"/>
        </w:rPr>
        <w:footnoteReference w:id="23"/>
      </w:r>
    </w:p>
    <w:p w14:paraId="78449DA9"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It is clea</w:t>
      </w:r>
      <w:r>
        <w:rPr>
          <w:rFonts w:ascii="HARF KFCPHQ" w:eastAsia="HARF KFCPHQ" w:hAnsi="HARF KFCPHQ" w:cs="HARF KFCPHQ"/>
        </w:rPr>
        <w:t xml:space="preserve">r from the classic definitions too that security itself is means to the end of freedom to practice the Islamic ‘public acts of worship’ (Arabic: </w:t>
      </w:r>
      <w:proofErr w:type="spellStart"/>
      <w:r>
        <w:rPr>
          <w:rFonts w:ascii="HARF KFCPHQ" w:eastAsia="HARF KFCPHQ" w:hAnsi="HARF KFCPHQ" w:cs="HARF KFCPHQ"/>
          <w:i/>
          <w:iCs/>
        </w:rPr>
        <w:t>sha˒a’ir</w:t>
      </w:r>
      <w:proofErr w:type="spellEnd"/>
      <w:r>
        <w:rPr>
          <w:rFonts w:ascii="HARF KFCPHQ" w:eastAsia="HARF KFCPHQ" w:hAnsi="HARF KFCPHQ" w:cs="HARF KFCPHQ"/>
          <w:i/>
          <w:iCs/>
        </w:rPr>
        <w:t xml:space="preserve"> al-</w:t>
      </w:r>
      <w:proofErr w:type="spellStart"/>
      <w:r>
        <w:rPr>
          <w:rFonts w:ascii="HARF KFCPHQ" w:eastAsia="HARF KFCPHQ" w:hAnsi="HARF KFCPHQ" w:cs="HARF KFCPHQ"/>
          <w:i/>
          <w:iCs/>
        </w:rPr>
        <w:t>islam</w:t>
      </w:r>
      <w:proofErr w:type="spellEnd"/>
      <w:r>
        <w:rPr>
          <w:rFonts w:ascii="HARF KFCPHQ" w:eastAsia="HARF KFCPHQ" w:hAnsi="HARF KFCPHQ" w:cs="HARF KFCPHQ"/>
        </w:rPr>
        <w:t>). Se</w:t>
      </w:r>
      <w:r>
        <w:rPr>
          <w:rFonts w:ascii="HARF KFCPHQ" w:eastAsia="HARF KFCPHQ" w:hAnsi="HARF KFCPHQ" w:cs="HARF KFCPHQ"/>
        </w:rPr>
        <w:t>v</w:t>
      </w:r>
      <w:r>
        <w:rPr>
          <w:rFonts w:ascii="HARF KFCPHQ" w:eastAsia="HARF KFCPHQ" w:hAnsi="HARF KFCPHQ" w:cs="HARF KFCPHQ"/>
        </w:rPr>
        <w:t>eral scholars mentioned that a Muslims who have enough security and freedom to pra</w:t>
      </w:r>
      <w:r>
        <w:rPr>
          <w:rFonts w:ascii="HARF KFCPHQ" w:eastAsia="HARF KFCPHQ" w:hAnsi="HARF KFCPHQ" w:cs="HARF KFCPHQ"/>
        </w:rPr>
        <w:t>c</w:t>
      </w:r>
      <w:r>
        <w:rPr>
          <w:rFonts w:ascii="HARF KFCPHQ" w:eastAsia="HARF KFCPHQ" w:hAnsi="HARF KFCPHQ" w:cs="HARF KFCPHQ"/>
        </w:rPr>
        <w:t xml:space="preserve">tice </w:t>
      </w:r>
      <w:proofErr w:type="spellStart"/>
      <w:r>
        <w:rPr>
          <w:rFonts w:ascii="HARF KFCPHQ" w:eastAsia="HARF KFCPHQ" w:hAnsi="HARF KFCPHQ" w:cs="HARF KFCPHQ"/>
          <w:i/>
          <w:iCs/>
        </w:rPr>
        <w:t>sha˒a’ir</w:t>
      </w:r>
      <w:proofErr w:type="spellEnd"/>
      <w:r>
        <w:rPr>
          <w:rFonts w:ascii="HARF KFCPHQ" w:eastAsia="HARF KFCPHQ" w:hAnsi="HARF KFCPHQ" w:cs="HARF KFCPHQ"/>
          <w:i/>
          <w:iCs/>
        </w:rPr>
        <w:t xml:space="preserve"> al-</w:t>
      </w:r>
      <w:proofErr w:type="spellStart"/>
      <w:r>
        <w:rPr>
          <w:rFonts w:ascii="HARF KFCPHQ" w:eastAsia="HARF KFCPHQ" w:hAnsi="HARF KFCPHQ" w:cs="HARF KFCPHQ"/>
          <w:i/>
          <w:iCs/>
        </w:rPr>
        <w:t>islam</w:t>
      </w:r>
      <w:proofErr w:type="spellEnd"/>
      <w:r>
        <w:rPr>
          <w:rFonts w:ascii="HARF KFCPHQ" w:eastAsia="HARF KFCPHQ" w:hAnsi="HARF KFCPHQ" w:cs="HARF KFCPHQ"/>
          <w:i/>
          <w:iCs/>
        </w:rPr>
        <w:t xml:space="preserve"> </w:t>
      </w:r>
      <w:r>
        <w:rPr>
          <w:rFonts w:ascii="HARF KFCPHQ" w:eastAsia="HARF KFCPHQ" w:hAnsi="HARF KFCPHQ" w:cs="HARF KFCPHQ"/>
        </w:rPr>
        <w:t>actually live in a ‘Land of Islam’, even if they were minority. Al-</w:t>
      </w:r>
      <w:proofErr w:type="spellStart"/>
      <w:r>
        <w:rPr>
          <w:rFonts w:ascii="HARF KFCPHQ" w:eastAsia="HARF KFCPHQ" w:hAnsi="HARF KFCPHQ" w:cs="HARF KFCPHQ"/>
        </w:rPr>
        <w:t>Qummi</w:t>
      </w:r>
      <w:proofErr w:type="spellEnd"/>
      <w:r>
        <w:rPr>
          <w:rFonts w:ascii="HARF KFCPHQ" w:eastAsia="HARF KFCPHQ" w:hAnsi="HARF KFCPHQ" w:cs="HARF KFCPHQ"/>
        </w:rPr>
        <w:t xml:space="preserve"> Al-</w:t>
      </w:r>
      <w:proofErr w:type="spellStart"/>
      <w:r>
        <w:rPr>
          <w:rFonts w:ascii="HARF KFCPHQ" w:eastAsia="HARF KFCPHQ" w:hAnsi="HARF KFCPHQ" w:cs="HARF KFCPHQ"/>
        </w:rPr>
        <w:t>Naisaburi</w:t>
      </w:r>
      <w:proofErr w:type="spellEnd"/>
      <w:r>
        <w:rPr>
          <w:rFonts w:ascii="HARF KFCPHQ" w:eastAsia="HARF KFCPHQ" w:hAnsi="HARF KFCPHQ" w:cs="HARF KFCPHQ"/>
        </w:rPr>
        <w:t xml:space="preserve"> explains:</w:t>
      </w:r>
    </w:p>
    <w:p w14:paraId="7B61656F" w14:textId="77777777" w:rsidR="00784841" w:rsidRDefault="007B2F5B">
      <w:pPr>
        <w:pStyle w:val="Body"/>
        <w:spacing w:line="480" w:lineRule="auto"/>
        <w:ind w:left="1440"/>
        <w:jc w:val="both"/>
        <w:rPr>
          <w:rFonts w:ascii="HARF KFCPHQ" w:eastAsia="HARF KFCPHQ" w:hAnsi="HARF KFCPHQ" w:cs="HARF KFCPHQ"/>
        </w:rPr>
      </w:pPr>
      <w:r>
        <w:rPr>
          <w:rFonts w:ascii="HARF KFCPHQ" w:eastAsia="HARF KFCPHQ" w:hAnsi="HARF KFCPHQ" w:cs="HARF KFCPHQ"/>
        </w:rPr>
        <w:t xml:space="preserve">Muslims, even a minority, are prevailing over non-Muslims, even if they were a majority, if they are not prevented from practicing the public </w:t>
      </w:r>
      <w:r>
        <w:rPr>
          <w:rFonts w:ascii="HARF KFCPHQ" w:eastAsia="HARF KFCPHQ" w:hAnsi="HARF KFCPHQ" w:cs="HARF KFCPHQ"/>
        </w:rPr>
        <w:t>I</w:t>
      </w:r>
      <w:r>
        <w:rPr>
          <w:rFonts w:ascii="HARF KFCPHQ" w:eastAsia="HARF KFCPHQ" w:hAnsi="HARF KFCPHQ" w:cs="HARF KFCPHQ"/>
        </w:rPr>
        <w:t>s</w:t>
      </w:r>
      <w:r>
        <w:rPr>
          <w:rFonts w:ascii="HARF KFCPHQ" w:eastAsia="HARF KFCPHQ" w:hAnsi="HARF KFCPHQ" w:cs="HARF KFCPHQ"/>
        </w:rPr>
        <w:t>la</w:t>
      </w:r>
      <w:r>
        <w:rPr>
          <w:rFonts w:ascii="HARF KFCPHQ" w:eastAsia="HARF KFCPHQ" w:hAnsi="HARF KFCPHQ" w:cs="HARF KFCPHQ"/>
        </w:rPr>
        <w:t>m</w:t>
      </w:r>
      <w:r>
        <w:rPr>
          <w:rFonts w:ascii="HARF KFCPHQ" w:eastAsia="HARF KFCPHQ" w:hAnsi="HARF KFCPHQ" w:cs="HARF KFCPHQ"/>
        </w:rPr>
        <w:t>ic acts of worship (</w:t>
      </w:r>
      <w:proofErr w:type="spellStart"/>
      <w:r>
        <w:rPr>
          <w:rFonts w:ascii="HARF KFCPHQ" w:eastAsia="HARF KFCPHQ" w:hAnsi="HARF KFCPHQ" w:cs="HARF KFCPHQ"/>
          <w:i/>
          <w:iCs/>
        </w:rPr>
        <w:t>sha˒a’ir</w:t>
      </w:r>
      <w:proofErr w:type="spellEnd"/>
      <w:r>
        <w:rPr>
          <w:rFonts w:ascii="HARF KFCPHQ" w:eastAsia="HARF KFCPHQ" w:hAnsi="HARF KFCPHQ" w:cs="HARF KFCPHQ"/>
          <w:i/>
          <w:iCs/>
        </w:rPr>
        <w:t xml:space="preserve"> al-</w:t>
      </w:r>
      <w:proofErr w:type="spellStart"/>
      <w:r>
        <w:rPr>
          <w:rFonts w:ascii="HARF KFCPHQ" w:eastAsia="HARF KFCPHQ" w:hAnsi="HARF KFCPHQ" w:cs="HARF KFCPHQ"/>
          <w:i/>
          <w:iCs/>
        </w:rPr>
        <w:t>islam</w:t>
      </w:r>
      <w:proofErr w:type="spellEnd"/>
      <w:r>
        <w:rPr>
          <w:rFonts w:ascii="HARF KFCPHQ" w:eastAsia="HARF KFCPHQ" w:hAnsi="HARF KFCPHQ" w:cs="HARF KFCPHQ"/>
        </w:rPr>
        <w:t>).</w:t>
      </w:r>
      <w:r>
        <w:rPr>
          <w:rFonts w:ascii="HARF KFCPHQ" w:eastAsia="HARF KFCPHQ" w:hAnsi="HARF KFCPHQ" w:cs="HARF KFCPHQ"/>
          <w:vertAlign w:val="superscript"/>
        </w:rPr>
        <w:footnoteReference w:id="24"/>
      </w:r>
    </w:p>
    <w:p w14:paraId="627D5C11"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The next section elaborates on these Islamic public acts of worship, which appear to form a rather basic criterion for judging a land to be a ‘Land of Islam’.</w:t>
      </w:r>
    </w:p>
    <w:p w14:paraId="7E41E50B" w14:textId="77777777" w:rsidR="00784841" w:rsidRDefault="00784841">
      <w:pPr>
        <w:pStyle w:val="Body"/>
        <w:spacing w:line="480" w:lineRule="auto"/>
        <w:jc w:val="both"/>
        <w:rPr>
          <w:rFonts w:ascii="HARF KFCPHQ" w:eastAsia="HARF KFCPHQ" w:hAnsi="HARF KFCPHQ" w:cs="HARF KFCPHQ"/>
        </w:rPr>
      </w:pPr>
    </w:p>
    <w:p w14:paraId="40FCD447" w14:textId="77777777" w:rsidR="00784841" w:rsidRDefault="007B2F5B">
      <w:pPr>
        <w:pStyle w:val="Body"/>
        <w:spacing w:line="480" w:lineRule="auto"/>
        <w:jc w:val="both"/>
        <w:rPr>
          <w:rFonts w:ascii="HARF KFCPHQ" w:eastAsia="HARF KFCPHQ" w:hAnsi="HARF KFCPHQ" w:cs="HARF KFCPHQ"/>
          <w:b/>
          <w:bCs/>
        </w:rPr>
      </w:pPr>
      <w:r>
        <w:rPr>
          <w:rFonts w:ascii="HARF KFCPHQ" w:eastAsia="HARF KFCPHQ" w:hAnsi="HARF KFCPHQ" w:cs="HARF KFCPHQ"/>
          <w:b/>
          <w:bCs/>
        </w:rPr>
        <w:t>The ‘Land of Freedom to practice Islam’</w:t>
      </w:r>
    </w:p>
    <w:p w14:paraId="3E68763E"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The majority of scholars and schools of Islamic law find this criterion to be the ‘true sign that a certain land is a Land of Islam’.</w:t>
      </w:r>
      <w:r>
        <w:rPr>
          <w:rFonts w:ascii="HARF KFCPHQ" w:eastAsia="HARF KFCPHQ" w:hAnsi="HARF KFCPHQ" w:cs="HARF KFCPHQ"/>
          <w:vertAlign w:val="superscript"/>
        </w:rPr>
        <w:footnoteReference w:id="25"/>
      </w:r>
      <w:r>
        <w:rPr>
          <w:rFonts w:ascii="HARF KFCPHQ" w:eastAsia="HARF KFCPHQ" w:hAnsi="HARF KFCPHQ" w:cs="HARF KFCPHQ"/>
        </w:rPr>
        <w:t xml:space="preserve"> Many of them refer to certain prophetic traditions during the times of war and interpret them to mean that certain acts, </w:t>
      </w:r>
      <w:r>
        <w:rPr>
          <w:rFonts w:ascii="HARF KFCPHQ" w:eastAsia="HARF KFCPHQ" w:hAnsi="HARF KFCPHQ" w:cs="HARF KFCPHQ"/>
        </w:rPr>
        <w:t>such as group prayers in the mosque, the call for prayer (</w:t>
      </w:r>
      <w:proofErr w:type="spellStart"/>
      <w:r>
        <w:rPr>
          <w:rFonts w:ascii="HARF KFCPHQ" w:eastAsia="HARF KFCPHQ" w:hAnsi="HARF KFCPHQ" w:cs="HARF KFCPHQ"/>
          <w:i/>
          <w:iCs/>
        </w:rPr>
        <w:t>adhan</w:t>
      </w:r>
      <w:proofErr w:type="spellEnd"/>
      <w:r>
        <w:rPr>
          <w:rFonts w:ascii="HARF KFCPHQ" w:eastAsia="HARF KFCPHQ" w:hAnsi="HARF KFCPHQ" w:cs="HARF KFCPHQ"/>
        </w:rPr>
        <w:t>), pilgrimage, the celebration of ˒</w:t>
      </w:r>
      <w:proofErr w:type="spellStart"/>
      <w:r>
        <w:rPr>
          <w:rFonts w:ascii="HARF KFCPHQ" w:eastAsia="HARF KFCPHQ" w:hAnsi="HARF KFCPHQ" w:cs="HARF KFCPHQ"/>
          <w:i/>
          <w:iCs/>
        </w:rPr>
        <w:t>Eid</w:t>
      </w:r>
      <w:proofErr w:type="spellEnd"/>
      <w:r>
        <w:rPr>
          <w:rFonts w:ascii="HARF KFCPHQ" w:eastAsia="HARF KFCPHQ" w:hAnsi="HARF KFCPHQ" w:cs="HARF KFCPHQ"/>
        </w:rPr>
        <w:t>,</w:t>
      </w:r>
      <w:r>
        <w:rPr>
          <w:rFonts w:ascii="HARF KFCPHQ" w:eastAsia="HARF KFCPHQ" w:hAnsi="HARF KFCPHQ" w:cs="HARF KFCPHQ"/>
          <w:i/>
          <w:iCs/>
        </w:rPr>
        <w:t xml:space="preserve"> </w:t>
      </w:r>
      <w:r>
        <w:rPr>
          <w:rFonts w:ascii="HARF KFCPHQ" w:eastAsia="HARF KFCPHQ" w:hAnsi="HARF KFCPHQ" w:cs="HARF KFCPHQ"/>
        </w:rPr>
        <w:t>and so on, identify the ‘land of Islam’. Al-</w:t>
      </w:r>
      <w:proofErr w:type="spellStart"/>
      <w:r>
        <w:rPr>
          <w:rFonts w:ascii="HARF KFCPHQ" w:eastAsia="HARF KFCPHQ" w:hAnsi="HARF KFCPHQ" w:cs="HARF KFCPHQ"/>
        </w:rPr>
        <w:t>Mawardi</w:t>
      </w:r>
      <w:proofErr w:type="spellEnd"/>
      <w:r>
        <w:rPr>
          <w:rFonts w:ascii="HARF KFCPHQ" w:eastAsia="HARF KFCPHQ" w:hAnsi="HARF KFCPHQ" w:cs="HARF KFCPHQ"/>
        </w:rPr>
        <w:t>, for example, writes:</w:t>
      </w:r>
    </w:p>
    <w:p w14:paraId="488D092E" w14:textId="77777777" w:rsidR="00784841" w:rsidRDefault="007B2F5B">
      <w:pPr>
        <w:pStyle w:val="Body"/>
        <w:spacing w:line="480" w:lineRule="auto"/>
        <w:ind w:left="1440"/>
        <w:jc w:val="both"/>
        <w:rPr>
          <w:rFonts w:ascii="HARF KFCPHQ" w:eastAsia="HARF KFCPHQ" w:hAnsi="HARF KFCPHQ" w:cs="HARF KFCPHQ"/>
        </w:rPr>
      </w:pPr>
      <w:r>
        <w:rPr>
          <w:rFonts w:ascii="HARF KFCPHQ" w:eastAsia="HARF KFCPHQ" w:hAnsi="HARF KFCPHQ" w:cs="HARF KFCPHQ"/>
        </w:rPr>
        <w:t>The public acts of worship (</w:t>
      </w:r>
      <w:proofErr w:type="spellStart"/>
      <w:r>
        <w:rPr>
          <w:rFonts w:ascii="HARF KFCPHQ" w:eastAsia="HARF KFCPHQ" w:hAnsi="HARF KFCPHQ" w:cs="HARF KFCPHQ"/>
          <w:i/>
          <w:iCs/>
        </w:rPr>
        <w:t>sha˒a’ir</w:t>
      </w:r>
      <w:proofErr w:type="spellEnd"/>
      <w:r>
        <w:rPr>
          <w:rFonts w:ascii="HARF KFCPHQ" w:eastAsia="HARF KFCPHQ" w:hAnsi="HARF KFCPHQ" w:cs="HARF KFCPHQ"/>
        </w:rPr>
        <w:t>) of Islam such as group prayers in mosques</w:t>
      </w:r>
      <w:r>
        <w:rPr>
          <w:rFonts w:ascii="HARF KFCPHQ" w:eastAsia="HARF KFCPHQ" w:hAnsi="HARF KFCPHQ" w:cs="HARF KFCPHQ"/>
        </w:rPr>
        <w:t xml:space="preserve"> and call for prayers are the criteria by which the Prophet, peace be upon him, differentiated between the Land of Islam and the Land of Disbelief.</w:t>
      </w:r>
      <w:r>
        <w:rPr>
          <w:rFonts w:ascii="HARF KFCPHQ" w:eastAsia="HARF KFCPHQ" w:hAnsi="HARF KFCPHQ" w:cs="HARF KFCPHQ"/>
          <w:vertAlign w:val="superscript"/>
        </w:rPr>
        <w:t xml:space="preserve"> </w:t>
      </w:r>
      <w:r>
        <w:rPr>
          <w:rFonts w:ascii="HARF KFCPHQ" w:eastAsia="HARF KFCPHQ" w:hAnsi="HARF KFCPHQ" w:cs="HARF KFCPHQ"/>
          <w:vertAlign w:val="superscript"/>
        </w:rPr>
        <w:footnoteReference w:id="26"/>
      </w:r>
    </w:p>
    <w:p w14:paraId="65A60FB0"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Perhaps it is useful here to reiterate that Al-</w:t>
      </w:r>
      <w:proofErr w:type="spellStart"/>
      <w:r>
        <w:rPr>
          <w:rFonts w:ascii="HARF KFCPHQ" w:eastAsia="HARF KFCPHQ" w:hAnsi="HARF KFCPHQ" w:cs="HARF KFCPHQ"/>
        </w:rPr>
        <w:t>Mawardi’s</w:t>
      </w:r>
      <w:proofErr w:type="spellEnd"/>
      <w:r>
        <w:rPr>
          <w:rFonts w:ascii="HARF KFCPHQ" w:eastAsia="HARF KFCPHQ" w:hAnsi="HARF KFCPHQ" w:cs="HARF KFCPHQ"/>
        </w:rPr>
        <w:t xml:space="preserve"> ‘land of Islam’ and ‘land of disbelief’ expressio</w:t>
      </w:r>
      <w:r>
        <w:rPr>
          <w:rFonts w:ascii="HARF KFCPHQ" w:eastAsia="HARF KFCPHQ" w:hAnsi="HARF KFCPHQ" w:cs="HARF KFCPHQ"/>
        </w:rPr>
        <w:t xml:space="preserve">ns are not expressions that appeared in the text of the narrations. They are </w:t>
      </w:r>
      <w:proofErr w:type="gramStart"/>
      <w:r>
        <w:rPr>
          <w:rFonts w:ascii="HARF KFCPHQ" w:eastAsia="HARF KFCPHQ" w:hAnsi="HARF KFCPHQ" w:cs="HARF KFCPHQ"/>
        </w:rPr>
        <w:t>his own</w:t>
      </w:r>
      <w:proofErr w:type="gramEnd"/>
      <w:r>
        <w:rPr>
          <w:rFonts w:ascii="HARF KFCPHQ" w:eastAsia="HARF KFCPHQ" w:hAnsi="HARF KFCPHQ" w:cs="HARF KFCPHQ"/>
        </w:rPr>
        <w:t xml:space="preserve"> ‘</w:t>
      </w:r>
      <w:proofErr w:type="spellStart"/>
      <w:r>
        <w:rPr>
          <w:rFonts w:ascii="HARF KFCPHQ" w:eastAsia="HARF KFCPHQ" w:hAnsi="HARF KFCPHQ" w:cs="HARF KFCPHQ"/>
          <w:i/>
          <w:iCs/>
        </w:rPr>
        <w:t>fiqh</w:t>
      </w:r>
      <w:proofErr w:type="spellEnd"/>
      <w:r>
        <w:rPr>
          <w:rFonts w:ascii="HARF KFCPHQ" w:eastAsia="HARF KFCPHQ" w:hAnsi="HARF KFCPHQ" w:cs="HARF KFCPHQ"/>
          <w:i/>
          <w:iCs/>
        </w:rPr>
        <w:t xml:space="preserve">’ </w:t>
      </w:r>
      <w:r>
        <w:rPr>
          <w:rFonts w:ascii="HARF KFCPHQ" w:eastAsia="HARF KFCPHQ" w:hAnsi="HARF KFCPHQ" w:cs="HARF KFCPHQ"/>
        </w:rPr>
        <w:t>or understanding of them. This understanding, however, is shared by a large number of jurists. Al-</w:t>
      </w:r>
      <w:proofErr w:type="spellStart"/>
      <w:r>
        <w:rPr>
          <w:rFonts w:ascii="HARF KFCPHQ" w:eastAsia="HARF KFCPHQ" w:hAnsi="HARF KFCPHQ" w:cs="HARF KFCPHQ"/>
        </w:rPr>
        <w:t>Razi</w:t>
      </w:r>
      <w:proofErr w:type="spellEnd"/>
      <w:r>
        <w:rPr>
          <w:rFonts w:ascii="HARF KFCPHQ" w:eastAsia="HARF KFCPHQ" w:hAnsi="HARF KFCPHQ" w:cs="HARF KFCPHQ"/>
        </w:rPr>
        <w:t>, for example, writes:</w:t>
      </w:r>
    </w:p>
    <w:p w14:paraId="2EB4B4F2" w14:textId="77777777" w:rsidR="00784841" w:rsidRDefault="007B2F5B">
      <w:pPr>
        <w:pStyle w:val="Body"/>
        <w:spacing w:line="480" w:lineRule="auto"/>
        <w:ind w:left="1440"/>
        <w:jc w:val="both"/>
        <w:rPr>
          <w:rFonts w:ascii="HARF KFCPHQ" w:eastAsia="HARF KFCPHQ" w:hAnsi="HARF KFCPHQ" w:cs="HARF KFCPHQ"/>
        </w:rPr>
      </w:pPr>
      <w:r>
        <w:rPr>
          <w:rFonts w:ascii="HARF KFCPHQ" w:eastAsia="HARF KFCPHQ" w:hAnsi="HARF KFCPHQ" w:cs="HARF KFCPHQ"/>
        </w:rPr>
        <w:t>If the Islamic acts of worship are evid</w:t>
      </w:r>
      <w:r>
        <w:rPr>
          <w:rFonts w:ascii="HARF KFCPHQ" w:eastAsia="HARF KFCPHQ" w:hAnsi="HARF KFCPHQ" w:cs="HARF KFCPHQ"/>
        </w:rPr>
        <w:t>ent in streets and public places, this certainly entails that Islam is dominant.</w:t>
      </w:r>
      <w:r>
        <w:rPr>
          <w:rFonts w:ascii="HARF KFCPHQ" w:eastAsia="HARF KFCPHQ" w:hAnsi="HARF KFCPHQ" w:cs="HARF KFCPHQ"/>
          <w:vertAlign w:val="superscript"/>
        </w:rPr>
        <w:footnoteReference w:id="27"/>
      </w:r>
    </w:p>
    <w:p w14:paraId="658E71DE" w14:textId="77777777" w:rsidR="00784841" w:rsidRDefault="007B2F5B">
      <w:pPr>
        <w:pStyle w:val="Body"/>
        <w:spacing w:line="480" w:lineRule="auto"/>
        <w:ind w:firstLine="720"/>
        <w:jc w:val="both"/>
        <w:rPr>
          <w:rFonts w:ascii="HARF KFCPHQ" w:eastAsia="HARF KFCPHQ" w:hAnsi="HARF KFCPHQ" w:cs="HARF KFCPHQ"/>
        </w:rPr>
      </w:pPr>
      <w:proofErr w:type="spellStart"/>
      <w:r>
        <w:rPr>
          <w:rFonts w:ascii="HARF KFCPHQ" w:eastAsia="HARF KFCPHQ" w:hAnsi="HARF KFCPHQ" w:cs="HARF KFCPHQ"/>
        </w:rPr>
        <w:t>Ibn</w:t>
      </w:r>
      <w:proofErr w:type="spellEnd"/>
      <w:r>
        <w:rPr>
          <w:rFonts w:ascii="HARF KFCPHQ" w:eastAsia="HARF KFCPHQ" w:hAnsi="HARF KFCPHQ" w:cs="HARF KFCPHQ"/>
        </w:rPr>
        <w:t xml:space="preserve"> </w:t>
      </w:r>
      <w:proofErr w:type="spellStart"/>
      <w:r>
        <w:rPr>
          <w:rFonts w:ascii="HARF KFCPHQ" w:eastAsia="HARF KFCPHQ" w:hAnsi="HARF KFCPHQ" w:cs="HARF KFCPHQ"/>
        </w:rPr>
        <w:t>Taymiyah</w:t>
      </w:r>
      <w:proofErr w:type="spellEnd"/>
      <w:r>
        <w:rPr>
          <w:rFonts w:ascii="HARF KFCPHQ" w:eastAsia="HARF KFCPHQ" w:hAnsi="HARF KFCPHQ" w:cs="HARF KFCPHQ"/>
        </w:rPr>
        <w:t xml:space="preserve"> writes:</w:t>
      </w:r>
    </w:p>
    <w:p w14:paraId="24B33634" w14:textId="77777777" w:rsidR="00784841" w:rsidRDefault="007B2F5B">
      <w:pPr>
        <w:pStyle w:val="Body"/>
        <w:spacing w:line="480" w:lineRule="auto"/>
        <w:ind w:left="1440"/>
        <w:jc w:val="both"/>
        <w:rPr>
          <w:rFonts w:ascii="HARF KFCPHQ" w:eastAsia="HARF KFCPHQ" w:hAnsi="HARF KFCPHQ" w:cs="HARF KFCPHQ"/>
        </w:rPr>
      </w:pPr>
      <w:r>
        <w:rPr>
          <w:rFonts w:ascii="HARF KFCPHQ" w:eastAsia="HARF KFCPHQ" w:hAnsi="HARF KFCPHQ" w:cs="HARF KFCPHQ"/>
        </w:rPr>
        <w:t>The public acts of worship (</w:t>
      </w:r>
      <w:proofErr w:type="spellStart"/>
      <w:r>
        <w:rPr>
          <w:rFonts w:ascii="HARF KFCPHQ" w:eastAsia="HARF KFCPHQ" w:hAnsi="HARF KFCPHQ" w:cs="HARF KFCPHQ"/>
          <w:i/>
          <w:iCs/>
        </w:rPr>
        <w:t>sha˒a’ir</w:t>
      </w:r>
      <w:proofErr w:type="spellEnd"/>
      <w:r>
        <w:rPr>
          <w:rFonts w:ascii="HARF KFCPHQ" w:eastAsia="HARF KFCPHQ" w:hAnsi="HARF KFCPHQ" w:cs="HARF KFCPHQ"/>
        </w:rPr>
        <w:t>) of Islam are the true signs that a ce</w:t>
      </w:r>
      <w:r>
        <w:rPr>
          <w:rFonts w:ascii="HARF KFCPHQ" w:eastAsia="HARF KFCPHQ" w:hAnsi="HARF KFCPHQ" w:cs="HARF KFCPHQ"/>
        </w:rPr>
        <w:t>r</w:t>
      </w:r>
      <w:r>
        <w:rPr>
          <w:rFonts w:ascii="HARF KFCPHQ" w:eastAsia="HARF KFCPHQ" w:hAnsi="HARF KFCPHQ" w:cs="HARF KFCPHQ"/>
        </w:rPr>
        <w:t>tain land is a Land of Islam.</w:t>
      </w:r>
      <w:r>
        <w:rPr>
          <w:rFonts w:ascii="HARF KFCPHQ" w:eastAsia="HARF KFCPHQ" w:hAnsi="HARF KFCPHQ" w:cs="HARF KFCPHQ"/>
          <w:vertAlign w:val="superscript"/>
        </w:rPr>
        <w:footnoteReference w:id="28"/>
      </w:r>
    </w:p>
    <w:p w14:paraId="0A333998"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These ‘public acts of worship’ (</w:t>
      </w:r>
      <w:proofErr w:type="spellStart"/>
      <w:r>
        <w:rPr>
          <w:rFonts w:ascii="HARF KFCPHQ" w:eastAsia="HARF KFCPHQ" w:hAnsi="HARF KFCPHQ" w:cs="HARF KFCPHQ"/>
          <w:i/>
          <w:iCs/>
        </w:rPr>
        <w:t>sha˒a’ir</w:t>
      </w:r>
      <w:proofErr w:type="spellEnd"/>
      <w:r>
        <w:rPr>
          <w:rFonts w:ascii="HARF KFCPHQ" w:eastAsia="HARF KFCPHQ" w:hAnsi="HARF KFCPHQ" w:cs="HARF KFCPHQ"/>
        </w:rPr>
        <w:t xml:space="preserve">) </w:t>
      </w:r>
      <w:r>
        <w:rPr>
          <w:rFonts w:ascii="HARF KFCPHQ" w:eastAsia="HARF KFCPHQ" w:hAnsi="HARF KFCPHQ" w:cs="HARF KFCPHQ"/>
        </w:rPr>
        <w:t>include a variety of Islamic rituals, which include one or more of the following, according to the various schools of law that were included in the survey:</w:t>
      </w:r>
    </w:p>
    <w:p w14:paraId="6A352162" w14:textId="77777777" w:rsidR="00784841" w:rsidRDefault="007B2F5B">
      <w:pPr>
        <w:pStyle w:val="Body"/>
        <w:numPr>
          <w:ilvl w:val="0"/>
          <w:numId w:val="15"/>
        </w:numPr>
        <w:spacing w:line="480" w:lineRule="auto"/>
        <w:jc w:val="both"/>
        <w:rPr>
          <w:rFonts w:ascii="Times Roman" w:eastAsia="Times Roman" w:hAnsi="Times Roman" w:cs="Times Roman"/>
        </w:rPr>
      </w:pPr>
      <w:r>
        <w:rPr>
          <w:rFonts w:ascii="HARF KFCPHQ" w:eastAsia="HARF KFCPHQ" w:hAnsi="HARF KFCPHQ" w:cs="HARF KFCPHQ"/>
        </w:rPr>
        <w:t>The daily five prayers.</w:t>
      </w:r>
      <w:r>
        <w:rPr>
          <w:rFonts w:ascii="HARF KFCPHQ" w:eastAsia="HARF KFCPHQ" w:hAnsi="HARF KFCPHQ" w:cs="HARF KFCPHQ"/>
          <w:vertAlign w:val="superscript"/>
        </w:rPr>
        <w:footnoteReference w:id="29"/>
      </w:r>
    </w:p>
    <w:p w14:paraId="134E8A0A" w14:textId="77777777" w:rsidR="00784841" w:rsidRDefault="007B2F5B">
      <w:pPr>
        <w:pStyle w:val="Body"/>
        <w:numPr>
          <w:ilvl w:val="0"/>
          <w:numId w:val="15"/>
        </w:numPr>
        <w:spacing w:line="480" w:lineRule="auto"/>
        <w:jc w:val="both"/>
        <w:rPr>
          <w:rFonts w:ascii="Times Roman" w:eastAsia="Times Roman" w:hAnsi="Times Roman" w:cs="Times Roman"/>
        </w:rPr>
      </w:pPr>
      <w:r>
        <w:rPr>
          <w:rFonts w:ascii="HARF KFCPHQ" w:eastAsia="HARF KFCPHQ" w:hAnsi="HARF KFCPHQ" w:cs="HARF KFCPHQ"/>
        </w:rPr>
        <w:t>The Call (</w:t>
      </w:r>
      <w:r>
        <w:rPr>
          <w:rFonts w:ascii="HARF KFCPHQ" w:eastAsia="HARF KFCPHQ" w:hAnsi="HARF KFCPHQ" w:cs="HARF KFCPHQ"/>
          <w:i/>
          <w:iCs/>
        </w:rPr>
        <w:t>azan</w:t>
      </w:r>
      <w:r>
        <w:rPr>
          <w:rFonts w:ascii="HARF KFCPHQ" w:eastAsia="HARF KFCPHQ" w:hAnsi="HARF KFCPHQ" w:cs="HARF KFCPHQ"/>
        </w:rPr>
        <w:t>) for the prayers.</w:t>
      </w:r>
      <w:r>
        <w:rPr>
          <w:rFonts w:ascii="HARF KFCPHQ" w:eastAsia="HARF KFCPHQ" w:hAnsi="HARF KFCPHQ" w:cs="HARF KFCPHQ"/>
          <w:vertAlign w:val="superscript"/>
        </w:rPr>
        <w:footnoteReference w:id="30"/>
      </w:r>
    </w:p>
    <w:p w14:paraId="47126884" w14:textId="77777777" w:rsidR="00784841" w:rsidRDefault="007B2F5B">
      <w:pPr>
        <w:pStyle w:val="Body"/>
        <w:numPr>
          <w:ilvl w:val="0"/>
          <w:numId w:val="15"/>
        </w:numPr>
        <w:spacing w:line="480" w:lineRule="auto"/>
        <w:jc w:val="both"/>
        <w:rPr>
          <w:rFonts w:ascii="Times Roman" w:eastAsia="Times Roman" w:hAnsi="Times Roman" w:cs="Times Roman"/>
        </w:rPr>
      </w:pPr>
      <w:r>
        <w:rPr>
          <w:rFonts w:ascii="HARF KFCPHQ" w:eastAsia="HARF KFCPHQ" w:hAnsi="HARF KFCPHQ" w:cs="HARF KFCPHQ"/>
        </w:rPr>
        <w:t>Friday prayers.</w:t>
      </w:r>
      <w:r>
        <w:rPr>
          <w:rFonts w:ascii="HARF KFCPHQ" w:eastAsia="HARF KFCPHQ" w:hAnsi="HARF KFCPHQ" w:cs="HARF KFCPHQ"/>
          <w:vertAlign w:val="superscript"/>
        </w:rPr>
        <w:footnoteReference w:id="31"/>
      </w:r>
    </w:p>
    <w:p w14:paraId="2840635A" w14:textId="77777777" w:rsidR="00784841" w:rsidRDefault="007B2F5B">
      <w:pPr>
        <w:pStyle w:val="Body"/>
        <w:numPr>
          <w:ilvl w:val="0"/>
          <w:numId w:val="15"/>
        </w:numPr>
        <w:spacing w:line="480" w:lineRule="auto"/>
        <w:jc w:val="both"/>
        <w:rPr>
          <w:rFonts w:ascii="Times Roman" w:eastAsia="Times Roman" w:hAnsi="Times Roman" w:cs="Times Roman"/>
        </w:rPr>
      </w:pPr>
      <w:r>
        <w:rPr>
          <w:rFonts w:ascii="HARF KFCPHQ" w:eastAsia="HARF KFCPHQ" w:hAnsi="HARF KFCPHQ" w:cs="HARF KFCPHQ"/>
        </w:rPr>
        <w:t xml:space="preserve">Fasting in </w:t>
      </w:r>
      <w:proofErr w:type="spellStart"/>
      <w:r>
        <w:rPr>
          <w:rFonts w:ascii="HARF KFCPHQ" w:eastAsia="HARF KFCPHQ" w:hAnsi="HARF KFCPHQ" w:cs="HARF KFCPHQ"/>
        </w:rPr>
        <w:t>Rama</w:t>
      </w:r>
      <w:r>
        <w:rPr>
          <w:rFonts w:ascii="HARF KFCPHQ" w:eastAsia="HARF KFCPHQ" w:hAnsi="HARF KFCPHQ" w:cs="HARF KFCPHQ"/>
        </w:rPr>
        <w:t>ḍ</w:t>
      </w:r>
      <w:r>
        <w:rPr>
          <w:rFonts w:ascii="HARF KFCPHQ" w:eastAsia="HARF KFCPHQ" w:hAnsi="HARF KFCPHQ" w:cs="HARF KFCPHQ"/>
        </w:rPr>
        <w:t>an</w:t>
      </w:r>
      <w:proofErr w:type="spellEnd"/>
      <w:r>
        <w:rPr>
          <w:rFonts w:ascii="HARF KFCPHQ" w:eastAsia="HARF KFCPHQ" w:hAnsi="HARF KFCPHQ" w:cs="HARF KFCPHQ"/>
        </w:rPr>
        <w:t>.</w:t>
      </w:r>
      <w:r>
        <w:rPr>
          <w:rFonts w:ascii="HARF KFCPHQ" w:eastAsia="HARF KFCPHQ" w:hAnsi="HARF KFCPHQ" w:cs="HARF KFCPHQ"/>
          <w:vertAlign w:val="superscript"/>
        </w:rPr>
        <w:footnoteReference w:id="32"/>
      </w:r>
    </w:p>
    <w:p w14:paraId="49302D8A" w14:textId="77777777" w:rsidR="00784841" w:rsidRDefault="007B2F5B">
      <w:pPr>
        <w:pStyle w:val="Body"/>
        <w:numPr>
          <w:ilvl w:val="0"/>
          <w:numId w:val="15"/>
        </w:numPr>
        <w:spacing w:line="480" w:lineRule="auto"/>
        <w:jc w:val="both"/>
        <w:rPr>
          <w:rFonts w:ascii="Times Roman" w:eastAsia="Times Roman" w:hAnsi="Times Roman" w:cs="Times Roman"/>
        </w:rPr>
      </w:pPr>
      <w:r>
        <w:rPr>
          <w:rFonts w:ascii="HARF KFCPHQ" w:eastAsia="HARF KFCPHQ" w:hAnsi="HARF KFCPHQ" w:cs="HARF KFCPHQ"/>
        </w:rPr>
        <w:t>Giving the annual (</w:t>
      </w:r>
      <w:proofErr w:type="spellStart"/>
      <w:r>
        <w:rPr>
          <w:rFonts w:ascii="HARF KFCPHQ" w:eastAsia="HARF KFCPHQ" w:hAnsi="HARF KFCPHQ" w:cs="HARF KFCPHQ"/>
          <w:i/>
          <w:iCs/>
        </w:rPr>
        <w:t>zakah</w:t>
      </w:r>
      <w:proofErr w:type="spellEnd"/>
      <w:r>
        <w:rPr>
          <w:rFonts w:ascii="HARF KFCPHQ" w:eastAsia="HARF KFCPHQ" w:hAnsi="HARF KFCPHQ" w:cs="HARF KFCPHQ"/>
        </w:rPr>
        <w:t>) charity.</w:t>
      </w:r>
      <w:r>
        <w:rPr>
          <w:rFonts w:ascii="HARF KFCPHQ" w:eastAsia="HARF KFCPHQ" w:hAnsi="HARF KFCPHQ" w:cs="HARF KFCPHQ"/>
          <w:vertAlign w:val="superscript"/>
        </w:rPr>
        <w:footnoteReference w:id="33"/>
      </w:r>
    </w:p>
    <w:p w14:paraId="584FE9AA" w14:textId="77777777" w:rsidR="00784841" w:rsidRDefault="007B2F5B">
      <w:pPr>
        <w:pStyle w:val="Body"/>
        <w:numPr>
          <w:ilvl w:val="0"/>
          <w:numId w:val="15"/>
        </w:numPr>
        <w:spacing w:line="480" w:lineRule="auto"/>
        <w:jc w:val="both"/>
        <w:rPr>
          <w:rFonts w:ascii="Times Roman" w:eastAsia="Times Roman" w:hAnsi="Times Roman" w:cs="Times Roman"/>
        </w:rPr>
      </w:pPr>
      <w:r>
        <w:rPr>
          <w:rFonts w:ascii="HARF KFCPHQ" w:eastAsia="HARF KFCPHQ" w:hAnsi="HARF KFCPHQ" w:cs="HARF KFCPHQ"/>
        </w:rPr>
        <w:t>Pilgrimage (</w:t>
      </w:r>
      <w:r>
        <w:rPr>
          <w:rFonts w:ascii="HARF KFCPHQ" w:eastAsia="HARF KFCPHQ" w:hAnsi="HARF KFCPHQ" w:cs="HARF KFCPHQ"/>
          <w:i/>
          <w:iCs/>
        </w:rPr>
        <w:t>Hajj</w:t>
      </w:r>
      <w:r>
        <w:rPr>
          <w:rFonts w:ascii="HARF KFCPHQ" w:eastAsia="HARF KFCPHQ" w:hAnsi="HARF KFCPHQ" w:cs="HARF KFCPHQ"/>
        </w:rPr>
        <w:t>).</w:t>
      </w:r>
      <w:r>
        <w:rPr>
          <w:rFonts w:ascii="HARF KFCPHQ" w:eastAsia="HARF KFCPHQ" w:hAnsi="HARF KFCPHQ" w:cs="HARF KFCPHQ"/>
          <w:vertAlign w:val="superscript"/>
        </w:rPr>
        <w:footnoteReference w:id="34"/>
      </w:r>
      <w:r>
        <w:rPr>
          <w:rFonts w:ascii="HARF KFCPHQ" w:eastAsia="HARF KFCPHQ" w:hAnsi="HARF KFCPHQ" w:cs="HARF KFCPHQ"/>
        </w:rPr>
        <w:t xml:space="preserve"> </w:t>
      </w:r>
    </w:p>
    <w:p w14:paraId="0CC3F321" w14:textId="77777777" w:rsidR="00784841" w:rsidRDefault="007B2F5B">
      <w:pPr>
        <w:pStyle w:val="Body"/>
        <w:numPr>
          <w:ilvl w:val="0"/>
          <w:numId w:val="15"/>
        </w:numPr>
        <w:spacing w:line="480" w:lineRule="auto"/>
        <w:jc w:val="both"/>
        <w:rPr>
          <w:rFonts w:ascii="Times Roman" w:eastAsia="Times Roman" w:hAnsi="Times Roman" w:cs="Times Roman"/>
        </w:rPr>
      </w:pPr>
      <w:r>
        <w:rPr>
          <w:rFonts w:ascii="HARF KFCPHQ" w:eastAsia="HARF KFCPHQ" w:hAnsi="HARF KFCPHQ" w:cs="HARF KFCPHQ"/>
        </w:rPr>
        <w:t>Ablution (</w:t>
      </w:r>
      <w:proofErr w:type="spellStart"/>
      <w:r>
        <w:rPr>
          <w:rFonts w:ascii="HARF KFCPHQ" w:eastAsia="HARF KFCPHQ" w:hAnsi="HARF KFCPHQ" w:cs="HARF KFCPHQ"/>
          <w:i/>
          <w:iCs/>
        </w:rPr>
        <w:t>Wudu</w:t>
      </w:r>
      <w:proofErr w:type="spellEnd"/>
      <w:r>
        <w:rPr>
          <w:rFonts w:ascii="HARF KFCPHQ" w:eastAsia="HARF KFCPHQ" w:hAnsi="HARF KFCPHQ" w:cs="HARF KFCPHQ"/>
        </w:rPr>
        <w:t>).</w:t>
      </w:r>
      <w:r>
        <w:rPr>
          <w:rFonts w:ascii="HARF KFCPHQ" w:eastAsia="HARF KFCPHQ" w:hAnsi="HARF KFCPHQ" w:cs="HARF KFCPHQ"/>
          <w:vertAlign w:val="superscript"/>
        </w:rPr>
        <w:footnoteReference w:id="35"/>
      </w:r>
      <w:r>
        <w:rPr>
          <w:rFonts w:ascii="HARF KFCPHQ" w:eastAsia="HARF KFCPHQ" w:hAnsi="HARF KFCPHQ" w:cs="HARF KFCPHQ"/>
        </w:rPr>
        <w:t xml:space="preserve"> </w:t>
      </w:r>
    </w:p>
    <w:p w14:paraId="545300B2" w14:textId="77777777" w:rsidR="00784841" w:rsidRDefault="007B2F5B">
      <w:pPr>
        <w:pStyle w:val="Body"/>
        <w:numPr>
          <w:ilvl w:val="0"/>
          <w:numId w:val="15"/>
        </w:numPr>
        <w:spacing w:line="480" w:lineRule="auto"/>
        <w:jc w:val="both"/>
        <w:rPr>
          <w:rFonts w:ascii="Times Roman" w:eastAsia="Times Roman" w:hAnsi="Times Roman" w:cs="Times Roman"/>
        </w:rPr>
      </w:pPr>
      <w:r>
        <w:rPr>
          <w:rFonts w:ascii="HARF KFCPHQ" w:eastAsia="HARF KFCPHQ" w:hAnsi="HARF KFCPHQ" w:cs="HARF KFCPHQ"/>
        </w:rPr>
        <w:t>Festival</w:t>
      </w:r>
      <w:r>
        <w:rPr>
          <w:rFonts w:ascii="HARF KFCPHQ" w:eastAsia="HARF KFCPHQ" w:hAnsi="HARF KFCPHQ" w:cs="HARF KFCPHQ"/>
          <w:i/>
          <w:iCs/>
        </w:rPr>
        <w:t xml:space="preserve"> </w:t>
      </w:r>
      <w:r>
        <w:rPr>
          <w:rFonts w:ascii="HARF KFCPHQ" w:eastAsia="HARF KFCPHQ" w:hAnsi="HARF KFCPHQ" w:cs="HARF KFCPHQ"/>
        </w:rPr>
        <w:t>(</w:t>
      </w:r>
      <w:r>
        <w:rPr>
          <w:rFonts w:ascii="HARF KFCPHQ" w:eastAsia="HARF KFCPHQ" w:hAnsi="HARF KFCPHQ" w:cs="HARF KFCPHQ"/>
        </w:rPr>
        <w:t>˒</w:t>
      </w:r>
      <w:proofErr w:type="spellStart"/>
      <w:r>
        <w:rPr>
          <w:rFonts w:ascii="HARF KFCPHQ" w:eastAsia="HARF KFCPHQ" w:hAnsi="HARF KFCPHQ" w:cs="HARF KFCPHQ"/>
          <w:i/>
          <w:iCs/>
        </w:rPr>
        <w:t>eid</w:t>
      </w:r>
      <w:proofErr w:type="spellEnd"/>
      <w:r>
        <w:rPr>
          <w:rFonts w:ascii="HARF KFCPHQ" w:eastAsia="HARF KFCPHQ" w:hAnsi="HARF KFCPHQ" w:cs="HARF KFCPHQ"/>
        </w:rPr>
        <w:t>) prayers.</w:t>
      </w:r>
      <w:r>
        <w:rPr>
          <w:rFonts w:ascii="HARF KFCPHQ" w:eastAsia="HARF KFCPHQ" w:hAnsi="HARF KFCPHQ" w:cs="HARF KFCPHQ"/>
          <w:vertAlign w:val="superscript"/>
        </w:rPr>
        <w:footnoteReference w:id="36"/>
      </w:r>
      <w:r>
        <w:rPr>
          <w:rFonts w:ascii="HARF KFCPHQ" w:eastAsia="HARF KFCPHQ" w:hAnsi="HARF KFCPHQ" w:cs="HARF KFCPHQ"/>
        </w:rPr>
        <w:t xml:space="preserve"> </w:t>
      </w:r>
    </w:p>
    <w:p w14:paraId="0F4E7FFD" w14:textId="77777777" w:rsidR="00784841" w:rsidRDefault="007B2F5B">
      <w:pPr>
        <w:pStyle w:val="Body"/>
        <w:numPr>
          <w:ilvl w:val="0"/>
          <w:numId w:val="15"/>
        </w:numPr>
        <w:spacing w:line="480" w:lineRule="auto"/>
        <w:jc w:val="both"/>
        <w:rPr>
          <w:rFonts w:ascii="Times Roman" w:eastAsia="Times Roman" w:hAnsi="Times Roman" w:cs="Times Roman"/>
        </w:rPr>
      </w:pPr>
      <w:r>
        <w:rPr>
          <w:rFonts w:ascii="HARF KFCPHQ" w:eastAsia="HARF KFCPHQ" w:hAnsi="HARF KFCPHQ" w:cs="HARF KFCPHQ"/>
        </w:rPr>
        <w:t>Recitation the Qur</w:t>
      </w:r>
      <w:r>
        <w:rPr>
          <w:rFonts w:ascii="HARF KFCPHQ" w:eastAsia="HARF KFCPHQ" w:hAnsi="HARF KFCPHQ" w:cs="HARF KFCPHQ"/>
        </w:rPr>
        <w:t>’</w:t>
      </w:r>
      <w:r>
        <w:rPr>
          <w:rFonts w:ascii="HARF KFCPHQ" w:eastAsia="HARF KFCPHQ" w:hAnsi="HARF KFCPHQ" w:cs="HARF KFCPHQ"/>
        </w:rPr>
        <w:t>an.</w:t>
      </w:r>
      <w:r>
        <w:rPr>
          <w:rFonts w:ascii="HARF KFCPHQ" w:eastAsia="HARF KFCPHQ" w:hAnsi="HARF KFCPHQ" w:cs="HARF KFCPHQ"/>
          <w:vertAlign w:val="superscript"/>
        </w:rPr>
        <w:footnoteReference w:id="37"/>
      </w:r>
    </w:p>
    <w:p w14:paraId="5190BFC9" w14:textId="77777777" w:rsidR="00784841" w:rsidRDefault="007B2F5B">
      <w:pPr>
        <w:pStyle w:val="Body"/>
        <w:numPr>
          <w:ilvl w:val="0"/>
          <w:numId w:val="15"/>
        </w:numPr>
        <w:spacing w:line="480" w:lineRule="auto"/>
        <w:jc w:val="both"/>
        <w:rPr>
          <w:rFonts w:ascii="Times Roman" w:eastAsia="Times Roman" w:hAnsi="Times Roman" w:cs="Times Roman"/>
        </w:rPr>
      </w:pPr>
      <w:r>
        <w:rPr>
          <w:rFonts w:ascii="HARF KFCPHQ" w:eastAsia="HARF KFCPHQ" w:hAnsi="HARF KFCPHQ" w:cs="HARF KFCPHQ"/>
        </w:rPr>
        <w:t>Circumcision (of boys).</w:t>
      </w:r>
      <w:r>
        <w:rPr>
          <w:rFonts w:ascii="HARF KFCPHQ" w:eastAsia="HARF KFCPHQ" w:hAnsi="HARF KFCPHQ" w:cs="HARF KFCPHQ"/>
          <w:vertAlign w:val="superscript"/>
        </w:rPr>
        <w:footnoteReference w:id="38"/>
      </w:r>
      <w:r>
        <w:rPr>
          <w:rFonts w:ascii="HARF KFCPHQ" w:eastAsia="HARF KFCPHQ" w:hAnsi="HARF KFCPHQ" w:cs="HARF KFCPHQ"/>
        </w:rPr>
        <w:t xml:space="preserve"> </w:t>
      </w:r>
    </w:p>
    <w:p w14:paraId="391A68AC" w14:textId="77777777" w:rsidR="00784841" w:rsidRDefault="007B2F5B">
      <w:pPr>
        <w:pStyle w:val="Body"/>
        <w:numPr>
          <w:ilvl w:val="0"/>
          <w:numId w:val="15"/>
        </w:numPr>
        <w:spacing w:line="480" w:lineRule="auto"/>
        <w:jc w:val="both"/>
        <w:rPr>
          <w:rFonts w:ascii="Times Roman" w:eastAsia="Times Roman" w:hAnsi="Times Roman" w:cs="Times Roman"/>
        </w:rPr>
      </w:pPr>
      <w:r>
        <w:rPr>
          <w:rFonts w:ascii="HARF KFCPHQ" w:eastAsia="HARF KFCPHQ" w:hAnsi="HARF KFCPHQ" w:cs="HARF KFCPHQ"/>
        </w:rPr>
        <w:t>Sacrificing animals (to feed the poor).</w:t>
      </w:r>
      <w:r>
        <w:rPr>
          <w:rFonts w:ascii="HARF KFCPHQ" w:eastAsia="HARF KFCPHQ" w:hAnsi="HARF KFCPHQ" w:cs="HARF KFCPHQ"/>
          <w:vertAlign w:val="superscript"/>
        </w:rPr>
        <w:footnoteReference w:id="39"/>
      </w:r>
    </w:p>
    <w:p w14:paraId="452E627B" w14:textId="77777777" w:rsidR="00784841" w:rsidRDefault="007B2F5B">
      <w:pPr>
        <w:pStyle w:val="Body"/>
        <w:numPr>
          <w:ilvl w:val="0"/>
          <w:numId w:val="15"/>
        </w:numPr>
        <w:spacing w:line="480" w:lineRule="auto"/>
        <w:jc w:val="both"/>
        <w:rPr>
          <w:rFonts w:ascii="Times Roman" w:eastAsia="Times Roman" w:hAnsi="Times Roman" w:cs="Times Roman"/>
        </w:rPr>
      </w:pPr>
      <w:r>
        <w:rPr>
          <w:rFonts w:ascii="HARF KFCPHQ" w:eastAsia="HARF KFCPHQ" w:hAnsi="HARF KFCPHQ" w:cs="HARF KFCPHQ"/>
        </w:rPr>
        <w:t>Building mosques, and especially minarets.</w:t>
      </w:r>
      <w:r>
        <w:rPr>
          <w:rFonts w:ascii="HARF KFCPHQ" w:eastAsia="HARF KFCPHQ" w:hAnsi="HARF KFCPHQ" w:cs="HARF KFCPHQ"/>
          <w:vertAlign w:val="superscript"/>
        </w:rPr>
        <w:footnoteReference w:id="40"/>
      </w:r>
      <w:r>
        <w:rPr>
          <w:rFonts w:ascii="HARF KFCPHQ" w:eastAsia="HARF KFCPHQ" w:hAnsi="HARF KFCPHQ" w:cs="HARF KFCPHQ"/>
        </w:rPr>
        <w:t xml:space="preserve"> </w:t>
      </w:r>
    </w:p>
    <w:p w14:paraId="1F84D3EA" w14:textId="77777777" w:rsidR="00784841" w:rsidRDefault="007B2F5B">
      <w:pPr>
        <w:pStyle w:val="Body"/>
        <w:numPr>
          <w:ilvl w:val="0"/>
          <w:numId w:val="15"/>
        </w:numPr>
        <w:spacing w:line="480" w:lineRule="auto"/>
        <w:jc w:val="both"/>
        <w:rPr>
          <w:rFonts w:ascii="Times Roman" w:eastAsia="Times Roman" w:hAnsi="Times Roman" w:cs="Times Roman"/>
        </w:rPr>
      </w:pPr>
      <w:r>
        <w:rPr>
          <w:rFonts w:ascii="HARF KFCPHQ" w:eastAsia="HARF KFCPHQ" w:hAnsi="HARF KFCPHQ" w:cs="HARF KFCPHQ"/>
        </w:rPr>
        <w:t>Greeting people w</w:t>
      </w:r>
      <w:r>
        <w:rPr>
          <w:rFonts w:ascii="HARF KFCPHQ" w:eastAsia="HARF KFCPHQ" w:hAnsi="HARF KFCPHQ" w:cs="HARF KFCPHQ"/>
        </w:rPr>
        <w:t xml:space="preserve">ith </w:t>
      </w:r>
      <w:r>
        <w:rPr>
          <w:rFonts w:ascii="HARF KFCPHQ" w:eastAsia="HARF KFCPHQ" w:hAnsi="HARF KFCPHQ" w:cs="HARF KFCPHQ"/>
        </w:rPr>
        <w:t>‘</w:t>
      </w:r>
      <w:r>
        <w:rPr>
          <w:rFonts w:ascii="HARF KFCPHQ" w:eastAsia="HARF KFCPHQ" w:hAnsi="HARF KFCPHQ" w:cs="HARF KFCPHQ"/>
        </w:rPr>
        <w:t xml:space="preserve">peace </w:t>
      </w:r>
      <w:proofErr w:type="gramStart"/>
      <w:r>
        <w:rPr>
          <w:rFonts w:ascii="HARF KFCPHQ" w:eastAsia="HARF KFCPHQ" w:hAnsi="HARF KFCPHQ" w:cs="HARF KFCPHQ"/>
        </w:rPr>
        <w:t>be</w:t>
      </w:r>
      <w:proofErr w:type="gramEnd"/>
      <w:r>
        <w:rPr>
          <w:rFonts w:ascii="HARF KFCPHQ" w:eastAsia="HARF KFCPHQ" w:hAnsi="HARF KFCPHQ" w:cs="HARF KFCPHQ"/>
        </w:rPr>
        <w:t xml:space="preserve"> upon you</w:t>
      </w:r>
      <w:r>
        <w:rPr>
          <w:rFonts w:ascii="HARF KFCPHQ" w:eastAsia="HARF KFCPHQ" w:hAnsi="HARF KFCPHQ" w:cs="HARF KFCPHQ"/>
        </w:rPr>
        <w:t>’</w:t>
      </w:r>
      <w:r>
        <w:rPr>
          <w:rFonts w:ascii="HARF KFCPHQ" w:eastAsia="HARF KFCPHQ" w:hAnsi="HARF KFCPHQ" w:cs="HARF KFCPHQ"/>
        </w:rPr>
        <w:t>.</w:t>
      </w:r>
      <w:r>
        <w:rPr>
          <w:rFonts w:ascii="HARF KFCPHQ" w:eastAsia="HARF KFCPHQ" w:hAnsi="HARF KFCPHQ" w:cs="HARF KFCPHQ"/>
          <w:vertAlign w:val="superscript"/>
        </w:rPr>
        <w:footnoteReference w:id="41"/>
      </w:r>
      <w:r>
        <w:rPr>
          <w:rFonts w:ascii="HARF KFCPHQ" w:eastAsia="HARF KFCPHQ" w:hAnsi="HARF KFCPHQ" w:cs="HARF KFCPHQ"/>
        </w:rPr>
        <w:t xml:space="preserve"> </w:t>
      </w:r>
    </w:p>
    <w:p w14:paraId="45C27992" w14:textId="77777777" w:rsidR="00784841" w:rsidRDefault="007B2F5B">
      <w:pPr>
        <w:pStyle w:val="Body"/>
        <w:numPr>
          <w:ilvl w:val="0"/>
          <w:numId w:val="15"/>
        </w:numPr>
        <w:spacing w:line="480" w:lineRule="auto"/>
        <w:jc w:val="both"/>
        <w:rPr>
          <w:rFonts w:ascii="Times Roman" w:eastAsia="Times Roman" w:hAnsi="Times Roman" w:cs="Times Roman"/>
        </w:rPr>
      </w:pPr>
      <w:r>
        <w:rPr>
          <w:rFonts w:ascii="HARF KFCPHQ" w:eastAsia="HARF KFCPHQ" w:hAnsi="HARF KFCPHQ" w:cs="HARF KFCPHQ"/>
        </w:rPr>
        <w:t>Charitable endowments (</w:t>
      </w:r>
      <w:proofErr w:type="spellStart"/>
      <w:r>
        <w:rPr>
          <w:rFonts w:ascii="HARF KFCPHQ" w:eastAsia="HARF KFCPHQ" w:hAnsi="HARF KFCPHQ" w:cs="HARF KFCPHQ"/>
          <w:i/>
          <w:iCs/>
        </w:rPr>
        <w:t>awaqaf</w:t>
      </w:r>
      <w:proofErr w:type="spellEnd"/>
      <w:r>
        <w:rPr>
          <w:rFonts w:ascii="HARF KFCPHQ" w:eastAsia="HARF KFCPHQ" w:hAnsi="HARF KFCPHQ" w:cs="HARF KFCPHQ"/>
        </w:rPr>
        <w:t>).</w:t>
      </w:r>
      <w:r>
        <w:rPr>
          <w:rFonts w:ascii="HARF KFCPHQ" w:eastAsia="HARF KFCPHQ" w:hAnsi="HARF KFCPHQ" w:cs="HARF KFCPHQ"/>
          <w:vertAlign w:val="superscript"/>
        </w:rPr>
        <w:footnoteReference w:id="42"/>
      </w:r>
      <w:r>
        <w:rPr>
          <w:rFonts w:ascii="HARF KFCPHQ" w:eastAsia="HARF KFCPHQ" w:hAnsi="HARF KFCPHQ" w:cs="HARF KFCPHQ"/>
        </w:rPr>
        <w:t xml:space="preserve"> </w:t>
      </w:r>
    </w:p>
    <w:p w14:paraId="50BEAD68" w14:textId="77777777" w:rsidR="00784841" w:rsidRDefault="00784841">
      <w:pPr>
        <w:pStyle w:val="Body"/>
        <w:spacing w:line="480" w:lineRule="auto"/>
        <w:ind w:firstLine="720"/>
        <w:jc w:val="both"/>
        <w:rPr>
          <w:rFonts w:ascii="HARF KFCPHQ" w:eastAsia="HARF KFCPHQ" w:hAnsi="HARF KFCPHQ" w:cs="HARF KFCPHQ"/>
        </w:rPr>
      </w:pPr>
    </w:p>
    <w:p w14:paraId="3E0F40AE"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Thus, if Muslims are allowed to practice the above acts of worship in a given land, this land becomes a ‘Land of Freedom to practice Islam’</w:t>
      </w:r>
      <w:proofErr w:type="gramStart"/>
      <w:r>
        <w:rPr>
          <w:rFonts w:ascii="HARF KFCPHQ" w:eastAsia="HARF KFCPHQ" w:hAnsi="HARF KFCPHQ" w:cs="HARF KFCPHQ"/>
        </w:rPr>
        <w:t>;</w:t>
      </w:r>
      <w:proofErr w:type="gramEnd"/>
      <w:r>
        <w:rPr>
          <w:rFonts w:ascii="HARF KFCPHQ" w:eastAsia="HARF KFCPHQ" w:hAnsi="HARF KFCPHQ" w:cs="HARF KFCPHQ"/>
        </w:rPr>
        <w:t xml:space="preserve"> an expression that is sy</w:t>
      </w:r>
      <w:r>
        <w:rPr>
          <w:rFonts w:ascii="HARF KFCPHQ" w:eastAsia="HARF KFCPHQ" w:hAnsi="HARF KFCPHQ" w:cs="HARF KFCPHQ"/>
        </w:rPr>
        <w:t>n</w:t>
      </w:r>
      <w:r>
        <w:rPr>
          <w:rFonts w:ascii="HARF KFCPHQ" w:eastAsia="HARF KFCPHQ" w:hAnsi="HARF KFCPHQ" w:cs="HARF KFCPHQ"/>
        </w:rPr>
        <w:t>onymous with the ‘Land of Is</w:t>
      </w:r>
      <w:r>
        <w:rPr>
          <w:rFonts w:ascii="HARF KFCPHQ" w:eastAsia="HARF KFCPHQ" w:hAnsi="HARF KFCPHQ" w:cs="HARF KFCPHQ"/>
        </w:rPr>
        <w:t>lam’ according to many sources. But if we objectively a</w:t>
      </w:r>
      <w:r>
        <w:rPr>
          <w:rFonts w:ascii="HARF KFCPHQ" w:eastAsia="HARF KFCPHQ" w:hAnsi="HARF KFCPHQ" w:cs="HARF KFCPHQ"/>
        </w:rPr>
        <w:t>s</w:t>
      </w:r>
      <w:r>
        <w:rPr>
          <w:rFonts w:ascii="HARF KFCPHQ" w:eastAsia="HARF KFCPHQ" w:hAnsi="HARF KFCPHQ" w:cs="HARF KFCPHQ"/>
        </w:rPr>
        <w:t>sess various countries, provinces, regions, or cities around the world based on Muslims’ freedom to practice the above specific Islamic acts of worship, and create some sort of ‘index’ for them, we wi</w:t>
      </w:r>
      <w:r>
        <w:rPr>
          <w:rFonts w:ascii="HARF KFCPHQ" w:eastAsia="HARF KFCPHQ" w:hAnsi="HARF KFCPHQ" w:cs="HARF KFCPHQ"/>
        </w:rPr>
        <w:t xml:space="preserve">ll quickly </w:t>
      </w:r>
      <w:proofErr w:type="spellStart"/>
      <w:r>
        <w:rPr>
          <w:rFonts w:ascii="HARF KFCPHQ" w:eastAsia="HARF KFCPHQ" w:hAnsi="HARF KFCPHQ" w:cs="HARF KFCPHQ"/>
        </w:rPr>
        <w:t>realise</w:t>
      </w:r>
      <w:proofErr w:type="spellEnd"/>
      <w:r>
        <w:rPr>
          <w:rFonts w:ascii="HARF KFCPHQ" w:eastAsia="HARF KFCPHQ" w:hAnsi="HARF KFCPHQ" w:cs="HARF KFCPHQ"/>
        </w:rPr>
        <w:t xml:space="preserve"> that many </w:t>
      </w:r>
      <w:r>
        <w:rPr>
          <w:rFonts w:ascii="HARF KFCPHQ" w:eastAsia="HARF KFCPHQ" w:hAnsi="HARF KFCPHQ" w:cs="HARF KFCPHQ"/>
        </w:rPr>
        <w:t xml:space="preserve">countries and regions where Muslims live as a minority, </w:t>
      </w:r>
      <w:r>
        <w:rPr>
          <w:rFonts w:ascii="HARF KFCPHQ" w:eastAsia="HARF KFCPHQ" w:hAnsi="HARF KFCPHQ" w:cs="HARF KFCPHQ"/>
        </w:rPr>
        <w:t>would eas</w:t>
      </w:r>
      <w:r>
        <w:rPr>
          <w:rFonts w:ascii="HARF KFCPHQ" w:eastAsia="HARF KFCPHQ" w:hAnsi="HARF KFCPHQ" w:cs="HARF KFCPHQ"/>
        </w:rPr>
        <w:t>i</w:t>
      </w:r>
      <w:r>
        <w:rPr>
          <w:rFonts w:ascii="HARF KFCPHQ" w:eastAsia="HARF KFCPHQ" w:hAnsi="HARF KFCPHQ" w:cs="HARF KFCPHQ"/>
        </w:rPr>
        <w:t>ly score a full score, more or less. This imaginary ‘index’ would d</w:t>
      </w:r>
      <w:r>
        <w:rPr>
          <w:rFonts w:ascii="HARF KFCPHQ" w:eastAsia="HARF KFCPHQ" w:hAnsi="HARF KFCPHQ" w:cs="HARF KFCPHQ"/>
        </w:rPr>
        <w:t>i</w:t>
      </w:r>
      <w:r>
        <w:rPr>
          <w:rFonts w:ascii="HARF KFCPHQ" w:eastAsia="HARF KFCPHQ" w:hAnsi="HARF KFCPHQ" w:cs="HARF KFCPHQ"/>
        </w:rPr>
        <w:t>rec</w:t>
      </w:r>
      <w:r>
        <w:rPr>
          <w:rFonts w:ascii="HARF KFCPHQ" w:eastAsia="HARF KFCPHQ" w:hAnsi="HARF KFCPHQ" w:cs="HARF KFCPHQ"/>
        </w:rPr>
        <w:t>t</w:t>
      </w:r>
      <w:r>
        <w:rPr>
          <w:rFonts w:ascii="HARF KFCPHQ" w:eastAsia="HARF KFCPHQ" w:hAnsi="HARF KFCPHQ" w:cs="HARF KFCPHQ"/>
        </w:rPr>
        <w:t>ly su</w:t>
      </w:r>
      <w:r>
        <w:rPr>
          <w:rFonts w:ascii="HARF KFCPHQ" w:eastAsia="HARF KFCPHQ" w:hAnsi="HARF KFCPHQ" w:cs="HARF KFCPHQ"/>
        </w:rPr>
        <w:t>g</w:t>
      </w:r>
      <w:r>
        <w:rPr>
          <w:rFonts w:ascii="HARF KFCPHQ" w:eastAsia="HARF KFCPHQ" w:hAnsi="HARF KFCPHQ" w:cs="HARF KFCPHQ"/>
        </w:rPr>
        <w:t>gest chan</w:t>
      </w:r>
      <w:r>
        <w:rPr>
          <w:rFonts w:ascii="HARF KFCPHQ" w:eastAsia="HARF KFCPHQ" w:hAnsi="HARF KFCPHQ" w:cs="HARF KFCPHQ"/>
        </w:rPr>
        <w:t>g</w:t>
      </w:r>
      <w:r>
        <w:rPr>
          <w:rFonts w:ascii="HARF KFCPHQ" w:eastAsia="HARF KFCPHQ" w:hAnsi="HARF KFCPHQ" w:cs="HARF KFCPHQ"/>
        </w:rPr>
        <w:t>ing or re-interpreting the definition of the ‘land of Islam’ to include these cou</w:t>
      </w:r>
      <w:r>
        <w:rPr>
          <w:rFonts w:ascii="HARF KFCPHQ" w:eastAsia="HARF KFCPHQ" w:hAnsi="HARF KFCPHQ" w:cs="HARF KFCPHQ"/>
        </w:rPr>
        <w:t>n</w:t>
      </w:r>
      <w:r>
        <w:rPr>
          <w:rFonts w:ascii="HARF KFCPHQ" w:eastAsia="HARF KFCPHQ" w:hAnsi="HARF KFCPHQ" w:cs="HARF KFCPHQ"/>
        </w:rPr>
        <w:t>tries and cities</w:t>
      </w:r>
      <w:r>
        <w:rPr>
          <w:rFonts w:ascii="HARF KFCPHQ" w:eastAsia="HARF KFCPHQ" w:hAnsi="HARF KFCPHQ" w:cs="HARF KFCPHQ"/>
        </w:rPr>
        <w:t xml:space="preserve"> in it.</w:t>
      </w:r>
    </w:p>
    <w:p w14:paraId="6A311B24" w14:textId="77777777" w:rsidR="00784841" w:rsidRDefault="00784841">
      <w:pPr>
        <w:pStyle w:val="Body"/>
        <w:spacing w:line="480" w:lineRule="auto"/>
        <w:jc w:val="both"/>
        <w:rPr>
          <w:rFonts w:ascii="HARF KFCPHQ" w:eastAsia="HARF KFCPHQ" w:hAnsi="HARF KFCPHQ" w:cs="HARF KFCPHQ"/>
        </w:rPr>
      </w:pPr>
    </w:p>
    <w:p w14:paraId="78EB1C4D" w14:textId="77777777" w:rsidR="00784841" w:rsidRDefault="007B2F5B">
      <w:pPr>
        <w:pStyle w:val="Body"/>
        <w:spacing w:line="480" w:lineRule="auto"/>
        <w:jc w:val="both"/>
        <w:rPr>
          <w:rFonts w:ascii="HARF KFCPHQ" w:eastAsia="HARF KFCPHQ" w:hAnsi="HARF KFCPHQ" w:cs="HARF KFCPHQ"/>
          <w:b/>
          <w:bCs/>
        </w:rPr>
      </w:pPr>
      <w:r>
        <w:rPr>
          <w:rFonts w:ascii="HARF KFCPHQ" w:eastAsia="HARF KFCPHQ" w:hAnsi="HARF KFCPHQ" w:cs="HARF KFCPHQ"/>
          <w:b/>
          <w:bCs/>
        </w:rPr>
        <w:t>The ‘Land of Justice’ (</w:t>
      </w:r>
      <w:r>
        <w:rPr>
          <w:rFonts w:ascii="HARF KFCPHQ" w:eastAsia="HARF KFCPHQ" w:hAnsi="HARF KFCPHQ" w:cs="HARF KFCPHQ"/>
          <w:b/>
          <w:bCs/>
          <w:i/>
          <w:iCs/>
        </w:rPr>
        <w:t>Dar al-˒</w:t>
      </w:r>
      <w:proofErr w:type="spellStart"/>
      <w:r>
        <w:rPr>
          <w:rFonts w:ascii="HARF KFCPHQ" w:eastAsia="HARF KFCPHQ" w:hAnsi="HARF KFCPHQ" w:cs="HARF KFCPHQ"/>
          <w:b/>
          <w:bCs/>
          <w:i/>
          <w:iCs/>
        </w:rPr>
        <w:t>adl</w:t>
      </w:r>
      <w:proofErr w:type="spellEnd"/>
      <w:r>
        <w:rPr>
          <w:rFonts w:ascii="HARF KFCPHQ" w:eastAsia="HARF KFCPHQ" w:hAnsi="HARF KFCPHQ" w:cs="HARF KFCPHQ"/>
          <w:b/>
          <w:bCs/>
        </w:rPr>
        <w:t>)</w:t>
      </w:r>
    </w:p>
    <w:p w14:paraId="6EA9A936" w14:textId="77777777" w:rsidR="00784841" w:rsidRDefault="007B2F5B">
      <w:pPr>
        <w:pStyle w:val="Body"/>
        <w:spacing w:line="480" w:lineRule="auto"/>
        <w:ind w:firstLine="720"/>
        <w:jc w:val="both"/>
        <w:rPr>
          <w:rFonts w:ascii="HARF KFCPHQ" w:eastAsia="HARF KFCPHQ" w:hAnsi="HARF KFCPHQ" w:cs="HARF KFCPHQ"/>
          <w:vertAlign w:val="superscript"/>
        </w:rPr>
      </w:pPr>
      <w:r>
        <w:rPr>
          <w:rFonts w:ascii="HARF KFCPHQ" w:eastAsia="HARF KFCPHQ" w:hAnsi="HARF KFCPHQ" w:cs="HARF KFCPHQ"/>
        </w:rPr>
        <w:t xml:space="preserve">This criterion, the achievement of justice, is so central in the Islamic concept of ‘Land of Islam’ to the extent that the ‘land of justice’ term interchangeably with the ‘Land of Islam’ term in numerous </w:t>
      </w:r>
      <w:r>
        <w:rPr>
          <w:rFonts w:ascii="HARF KFCPHQ" w:eastAsia="HARF KFCPHQ" w:hAnsi="HARF KFCPHQ" w:cs="HARF KFCPHQ"/>
        </w:rPr>
        <w:t>sources.</w:t>
      </w:r>
      <w:r>
        <w:rPr>
          <w:rFonts w:ascii="HARF KFCPHQ" w:eastAsia="HARF KFCPHQ" w:hAnsi="HARF KFCPHQ" w:cs="HARF KFCPHQ"/>
          <w:vertAlign w:val="superscript"/>
        </w:rPr>
        <w:footnoteReference w:id="43"/>
      </w:r>
      <w:r>
        <w:rPr>
          <w:rFonts w:ascii="HARF KFCPHQ" w:eastAsia="HARF KFCPHQ" w:hAnsi="HARF KFCPHQ" w:cs="HARF KFCPHQ"/>
        </w:rPr>
        <w:t xml:space="preserve"> Justice is the basis of all of the above crit</w:t>
      </w:r>
      <w:r>
        <w:rPr>
          <w:rFonts w:ascii="HARF KFCPHQ" w:eastAsia="HARF KFCPHQ" w:hAnsi="HARF KFCPHQ" w:cs="HARF KFCPHQ"/>
        </w:rPr>
        <w:t>e</w:t>
      </w:r>
      <w:r>
        <w:rPr>
          <w:rFonts w:ascii="HARF KFCPHQ" w:eastAsia="HARF KFCPHQ" w:hAnsi="HARF KFCPHQ" w:cs="HARF KFCPHQ"/>
        </w:rPr>
        <w:t>ria, according to many Islamic jurists, and hence more fundamental in the Islamic princ</w:t>
      </w:r>
      <w:r>
        <w:rPr>
          <w:rFonts w:ascii="HARF KFCPHQ" w:eastAsia="HARF KFCPHQ" w:hAnsi="HARF KFCPHQ" w:cs="HARF KFCPHQ"/>
        </w:rPr>
        <w:t>i</w:t>
      </w:r>
      <w:r>
        <w:rPr>
          <w:rFonts w:ascii="HARF KFCPHQ" w:eastAsia="HARF KFCPHQ" w:hAnsi="HARF KFCPHQ" w:cs="HARF KFCPHQ"/>
        </w:rPr>
        <w:t xml:space="preserve">ples and purposes. Thus, </w:t>
      </w:r>
      <w:proofErr w:type="gramStart"/>
      <w:r>
        <w:rPr>
          <w:rFonts w:ascii="HARF KFCPHQ" w:eastAsia="HARF KFCPHQ" w:hAnsi="HARF KFCPHQ" w:cs="HARF KFCPHQ"/>
        </w:rPr>
        <w:t>an ‘Islamic</w:t>
      </w:r>
      <w:proofErr w:type="gramEnd"/>
      <w:r>
        <w:rPr>
          <w:rFonts w:ascii="HARF KFCPHQ" w:eastAsia="HARF KFCPHQ" w:hAnsi="HARF KFCPHQ" w:cs="HARF KFCPHQ"/>
        </w:rPr>
        <w:t xml:space="preserve"> leadership’ that is not based on justice and is based on ‘ethnic solidarity</w:t>
      </w:r>
      <w:r>
        <w:rPr>
          <w:rFonts w:ascii="HARF KFCPHQ" w:eastAsia="HARF KFCPHQ" w:hAnsi="HARF KFCPHQ" w:cs="HARF KFCPHQ"/>
        </w:rPr>
        <w:t>’ (</w:t>
      </w:r>
      <w:r>
        <w:rPr>
          <w:rFonts w:ascii="HARF KFCPHQ" w:eastAsia="HARF KFCPHQ" w:hAnsi="HARF KFCPHQ" w:cs="HARF KFCPHQ"/>
          <w:i/>
          <w:iCs/>
        </w:rPr>
        <w:t>˒</w:t>
      </w:r>
      <w:r>
        <w:rPr>
          <w:rFonts w:ascii="HARF KFCPHQ" w:eastAsia="HARF KFCPHQ" w:hAnsi="HARF KFCPHQ" w:cs="HARF KFCPHQ"/>
          <w:i/>
          <w:iCs/>
        </w:rPr>
        <w:t>a</w:t>
      </w:r>
      <w:r>
        <w:rPr>
          <w:rFonts w:ascii="HARF KFCPHQ" w:eastAsia="HARF KFCPHQ" w:hAnsi="HARF KFCPHQ" w:cs="HARF KFCPHQ"/>
          <w:i/>
          <w:iCs/>
          <w:rtl/>
          <w:lang w:val="ar-SA"/>
        </w:rPr>
        <w:t>ṣ</w:t>
      </w:r>
      <w:proofErr w:type="spellStart"/>
      <w:r>
        <w:rPr>
          <w:rFonts w:ascii="HARF KFCPHQ" w:eastAsia="HARF KFCPHQ" w:hAnsi="HARF KFCPHQ" w:cs="HARF KFCPHQ"/>
          <w:i/>
          <w:iCs/>
        </w:rPr>
        <w:t>abiyyah</w:t>
      </w:r>
      <w:proofErr w:type="spellEnd"/>
      <w:r>
        <w:rPr>
          <w:rFonts w:ascii="HARF KFCPHQ" w:eastAsia="HARF KFCPHQ" w:hAnsi="HARF KFCPHQ" w:cs="HARF KFCPHQ"/>
        </w:rPr>
        <w:t>) does not constitute a valid condition for the ‘Land of Islam’. Rashid Re</w:t>
      </w:r>
      <w:bookmarkStart w:id="2" w:name="OLE_LINK15"/>
      <w:r>
        <w:rPr>
          <w:rFonts w:ascii="HARF KFCPHQ" w:eastAsia="HARF KFCPHQ" w:hAnsi="HARF KFCPHQ" w:cs="HARF KFCPHQ"/>
          <w:rtl/>
          <w:lang w:val="ar-SA"/>
        </w:rPr>
        <w:t>ḍ</w:t>
      </w:r>
      <w:bookmarkEnd w:id="2"/>
      <w:r>
        <w:rPr>
          <w:rFonts w:ascii="HARF KFCPHQ" w:eastAsia="HARF KFCPHQ" w:hAnsi="HARF KFCPHQ" w:cs="HARF KFCPHQ"/>
        </w:rPr>
        <w:t>a, for example, explains:</w:t>
      </w:r>
    </w:p>
    <w:p w14:paraId="7DCD648A" w14:textId="77777777" w:rsidR="00784841" w:rsidRDefault="007B2F5B">
      <w:pPr>
        <w:pStyle w:val="Body"/>
        <w:spacing w:line="480" w:lineRule="auto"/>
        <w:ind w:left="1440"/>
        <w:jc w:val="both"/>
        <w:rPr>
          <w:rFonts w:ascii="HARF KFCPHQ" w:eastAsia="HARF KFCPHQ" w:hAnsi="HARF KFCPHQ" w:cs="HARF KFCPHQ"/>
        </w:rPr>
      </w:pPr>
      <w:r>
        <w:rPr>
          <w:rFonts w:ascii="HARF KFCPHQ" w:eastAsia="HARF KFCPHQ" w:hAnsi="HARF KFCPHQ" w:cs="HARF KFCPHQ"/>
        </w:rPr>
        <w:t>The land of justice, which is the Land of Islam, is a land that has a true leader who establishes justice. This is contrary to the ‘land of in</w:t>
      </w:r>
      <w:r>
        <w:rPr>
          <w:rFonts w:ascii="HARF KFCPHQ" w:eastAsia="HARF KFCPHQ" w:hAnsi="HARF KFCPHQ" w:cs="HARF KFCPHQ"/>
        </w:rPr>
        <w:t>justice and aggression’, in which governorship is based on some ‘ethnic solidarity’ (˒</w:t>
      </w:r>
      <w:r>
        <w:rPr>
          <w:rFonts w:ascii="HARF KFCPHQ" w:eastAsia="HARF KFCPHQ" w:hAnsi="HARF KFCPHQ" w:cs="HARF KFCPHQ"/>
          <w:i/>
          <w:iCs/>
        </w:rPr>
        <w:t>a</w:t>
      </w:r>
      <w:r>
        <w:rPr>
          <w:rFonts w:ascii="HARF KFCPHQ" w:eastAsia="HARF KFCPHQ" w:hAnsi="HARF KFCPHQ" w:cs="HARF KFCPHQ"/>
          <w:i/>
          <w:iCs/>
          <w:rtl/>
          <w:lang w:val="ar-SA"/>
        </w:rPr>
        <w:t>ṣ</w:t>
      </w:r>
      <w:proofErr w:type="spellStart"/>
      <w:r>
        <w:rPr>
          <w:rFonts w:ascii="HARF KFCPHQ" w:eastAsia="HARF KFCPHQ" w:hAnsi="HARF KFCPHQ" w:cs="HARF KFCPHQ"/>
          <w:i/>
          <w:iCs/>
        </w:rPr>
        <w:t>abiyyah</w:t>
      </w:r>
      <w:proofErr w:type="spellEnd"/>
      <w:r>
        <w:rPr>
          <w:rFonts w:ascii="HARF KFCPHQ" w:eastAsia="HARF KFCPHQ" w:hAnsi="HARF KFCPHQ" w:cs="HARF KFCPHQ"/>
        </w:rPr>
        <w:t>), practiced by some Muslims, regardless of the establishment of the Islamic rulings.</w:t>
      </w:r>
      <w:r>
        <w:rPr>
          <w:rFonts w:ascii="HARF KFCPHQ" w:eastAsia="HARF KFCPHQ" w:hAnsi="HARF KFCPHQ" w:cs="HARF KFCPHQ"/>
          <w:vertAlign w:val="superscript"/>
        </w:rPr>
        <w:footnoteReference w:id="44"/>
      </w:r>
    </w:p>
    <w:p w14:paraId="4B96FFF0"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Al-</w:t>
      </w:r>
      <w:proofErr w:type="spellStart"/>
      <w:r>
        <w:rPr>
          <w:rFonts w:ascii="HARF KFCPHQ" w:eastAsia="HARF KFCPHQ" w:hAnsi="HARF KFCPHQ" w:cs="HARF KFCPHQ"/>
        </w:rPr>
        <w:t>Mawardi</w:t>
      </w:r>
      <w:proofErr w:type="spellEnd"/>
      <w:r>
        <w:rPr>
          <w:rFonts w:ascii="HARF KFCPHQ" w:eastAsia="HARF KFCPHQ" w:hAnsi="HARF KFCPHQ" w:cs="HARF KFCPHQ"/>
        </w:rPr>
        <w:t xml:space="preserve"> also stresses the importance of ‘competence’ and a ‘good charac</w:t>
      </w:r>
      <w:r>
        <w:rPr>
          <w:rFonts w:ascii="HARF KFCPHQ" w:eastAsia="HARF KFCPHQ" w:hAnsi="HARF KFCPHQ" w:cs="HARF KFCPHQ"/>
        </w:rPr>
        <w:t>ter’ of the leader in the ‘Land of Justice’. He writes:</w:t>
      </w:r>
    </w:p>
    <w:p w14:paraId="7AE57320" w14:textId="77777777" w:rsidR="00784841" w:rsidRDefault="007B2F5B">
      <w:pPr>
        <w:pStyle w:val="Body"/>
        <w:spacing w:line="480" w:lineRule="auto"/>
        <w:ind w:left="1440"/>
        <w:jc w:val="both"/>
        <w:rPr>
          <w:rFonts w:ascii="HARF KFCPHQ" w:eastAsia="HARF KFCPHQ" w:hAnsi="HARF KFCPHQ" w:cs="HARF KFCPHQ"/>
        </w:rPr>
      </w:pPr>
      <w:r>
        <w:rPr>
          <w:rFonts w:ascii="HARF KFCPHQ" w:eastAsia="HARF KFCPHQ" w:hAnsi="HARF KFCPHQ" w:cs="HARF KFCPHQ"/>
        </w:rPr>
        <w:t>People who are qualified to make decisions in the Land of Justice should choose a leader who possesses a good character and competency.</w:t>
      </w:r>
      <w:r>
        <w:rPr>
          <w:rFonts w:ascii="HARF KFCPHQ" w:eastAsia="HARF KFCPHQ" w:hAnsi="HARF KFCPHQ" w:cs="HARF KFCPHQ"/>
          <w:vertAlign w:val="superscript"/>
        </w:rPr>
        <w:footnoteReference w:id="45"/>
      </w:r>
    </w:p>
    <w:p w14:paraId="4F7E83C4" w14:textId="77777777" w:rsidR="00784841" w:rsidRDefault="007B2F5B">
      <w:pPr>
        <w:pStyle w:val="Body"/>
        <w:spacing w:line="480" w:lineRule="auto"/>
        <w:ind w:firstLine="720"/>
        <w:jc w:val="both"/>
        <w:rPr>
          <w:rFonts w:ascii="HARF KFCPHQ" w:eastAsia="HARF KFCPHQ" w:hAnsi="HARF KFCPHQ" w:cs="HARF KFCPHQ"/>
        </w:rPr>
      </w:pPr>
      <w:proofErr w:type="spellStart"/>
      <w:r>
        <w:rPr>
          <w:rFonts w:ascii="HARF KFCPHQ" w:eastAsia="HARF KFCPHQ" w:hAnsi="HARF KFCPHQ" w:cs="HARF KFCPHQ"/>
        </w:rPr>
        <w:t>Ibn</w:t>
      </w:r>
      <w:proofErr w:type="spellEnd"/>
      <w:r>
        <w:rPr>
          <w:rFonts w:ascii="HARF KFCPHQ" w:eastAsia="HARF KFCPHQ" w:hAnsi="HARF KFCPHQ" w:cs="HARF KFCPHQ"/>
        </w:rPr>
        <w:t xml:space="preserve"> </w:t>
      </w:r>
      <w:proofErr w:type="spellStart"/>
      <w:r>
        <w:rPr>
          <w:rFonts w:ascii="HARF KFCPHQ" w:eastAsia="HARF KFCPHQ" w:hAnsi="HARF KFCPHQ" w:cs="HARF KFCPHQ"/>
        </w:rPr>
        <w:t>Taymiyah</w:t>
      </w:r>
      <w:proofErr w:type="spellEnd"/>
      <w:r>
        <w:rPr>
          <w:rFonts w:ascii="HARF KFCPHQ" w:eastAsia="HARF KFCPHQ" w:hAnsi="HARF KFCPHQ" w:cs="HARF KFCPHQ"/>
        </w:rPr>
        <w:t xml:space="preserve"> holds the ‘achievement of justice’ in a state as </w:t>
      </w:r>
      <w:r>
        <w:rPr>
          <w:rFonts w:ascii="HARF KFCPHQ" w:eastAsia="HARF KFCPHQ" w:hAnsi="HARF KFCPHQ" w:cs="HARF KFCPHQ"/>
        </w:rPr>
        <w:t>most fundamental and deserving of God’s support, even for a ‘nation of disbelievers’. He writes:</w:t>
      </w:r>
    </w:p>
    <w:p w14:paraId="4391DAD5" w14:textId="77777777" w:rsidR="00784841" w:rsidRDefault="007B2F5B">
      <w:pPr>
        <w:pStyle w:val="Body"/>
        <w:spacing w:line="480" w:lineRule="auto"/>
        <w:ind w:left="1440"/>
        <w:jc w:val="both"/>
        <w:rPr>
          <w:rFonts w:ascii="HARF KFCPHQ" w:eastAsia="HARF KFCPHQ" w:hAnsi="HARF KFCPHQ" w:cs="HARF KFCPHQ"/>
        </w:rPr>
      </w:pPr>
      <w:r>
        <w:rPr>
          <w:rFonts w:ascii="HARF KFCPHQ" w:eastAsia="HARF KFCPHQ" w:hAnsi="HARF KFCPHQ" w:cs="HARF KFCPHQ"/>
        </w:rPr>
        <w:t>In this life, people prevail when justice prevails in their society even if they fall into various kinds of sins. However, people will not prevail when injusti</w:t>
      </w:r>
      <w:r>
        <w:rPr>
          <w:rFonts w:ascii="HARF KFCPHQ" w:eastAsia="HARF KFCPHQ" w:hAnsi="HARF KFCPHQ" w:cs="HARF KFCPHQ"/>
        </w:rPr>
        <w:t>ce and lack of rights prevail in their society. That is why the saying goes: God upholds a state established on justice, even if it were a nation of disbelievers, and would not uphold a state established on injustice, even if it were a nation of Muslims. T</w:t>
      </w:r>
      <w:r>
        <w:rPr>
          <w:rFonts w:ascii="HARF KFCPHQ" w:eastAsia="HARF KFCPHQ" w:hAnsi="HARF KFCPHQ" w:cs="HARF KFCPHQ"/>
        </w:rPr>
        <w:t xml:space="preserve">he other saying goes: This world lives with justice and disbelief, and does not live with injustice and Islam. The Prophet, peace </w:t>
      </w:r>
      <w:proofErr w:type="gramStart"/>
      <w:r>
        <w:rPr>
          <w:rFonts w:ascii="HARF KFCPHQ" w:eastAsia="HARF KFCPHQ" w:hAnsi="HARF KFCPHQ" w:cs="HARF KFCPHQ"/>
        </w:rPr>
        <w:t>be</w:t>
      </w:r>
      <w:proofErr w:type="gramEnd"/>
      <w:r>
        <w:rPr>
          <w:rFonts w:ascii="HARF KFCPHQ" w:eastAsia="HARF KFCPHQ" w:hAnsi="HARF KFCPHQ" w:cs="HARF KFCPHQ"/>
        </w:rPr>
        <w:t xml:space="preserve"> upon him, had said: </w:t>
      </w:r>
      <w:bookmarkStart w:id="3" w:name="OLE_LINK19"/>
      <w:r>
        <w:rPr>
          <w:rFonts w:ascii="HARF KFCPHQ" w:eastAsia="HARF KFCPHQ" w:hAnsi="HARF KFCPHQ" w:cs="HARF KFCPHQ"/>
        </w:rPr>
        <w:t>‘No sin has a faster Divine punis</w:t>
      </w:r>
      <w:r>
        <w:rPr>
          <w:rFonts w:ascii="HARF KFCPHQ" w:eastAsia="HARF KFCPHQ" w:hAnsi="HARF KFCPHQ" w:cs="HARF KFCPHQ"/>
        </w:rPr>
        <w:t>h</w:t>
      </w:r>
      <w:r>
        <w:rPr>
          <w:rFonts w:ascii="HARF KFCPHQ" w:eastAsia="HARF KFCPHQ" w:hAnsi="HARF KFCPHQ" w:cs="HARF KFCPHQ"/>
        </w:rPr>
        <w:t>ment than the sin of injustice …’</w:t>
      </w:r>
      <w:bookmarkEnd w:id="3"/>
      <w:r>
        <w:rPr>
          <w:rFonts w:ascii="HARF KFCPHQ" w:eastAsia="HARF KFCPHQ" w:hAnsi="HARF KFCPHQ" w:cs="HARF KFCPHQ"/>
        </w:rPr>
        <w:t xml:space="preserve">. </w:t>
      </w:r>
      <w:proofErr w:type="gramStart"/>
      <w:r>
        <w:rPr>
          <w:rFonts w:ascii="HARF KFCPHQ" w:eastAsia="HARF KFCPHQ" w:hAnsi="HARF KFCPHQ" w:cs="HARF KFCPHQ"/>
        </w:rPr>
        <w:t xml:space="preserve">Thus, people of injustice fail in </w:t>
      </w:r>
      <w:r>
        <w:rPr>
          <w:rFonts w:ascii="HARF KFCPHQ" w:eastAsia="HARF KFCPHQ" w:hAnsi="HARF KFCPHQ" w:cs="HARF KFCPHQ"/>
        </w:rPr>
        <w:t>this life, even if they were to be forgiven in the hereafter.</w:t>
      </w:r>
      <w:proofErr w:type="gramEnd"/>
      <w:r>
        <w:rPr>
          <w:rFonts w:ascii="HARF KFCPHQ" w:eastAsia="HARF KFCPHQ" w:hAnsi="HARF KFCPHQ" w:cs="HARF KFCPHQ"/>
        </w:rPr>
        <w:t xml:space="preserve"> This is because justice is the universal law of things.</w:t>
      </w:r>
      <w:r>
        <w:rPr>
          <w:rFonts w:ascii="HARF KFCPHQ" w:eastAsia="HARF KFCPHQ" w:hAnsi="HARF KFCPHQ" w:cs="HARF KFCPHQ"/>
          <w:vertAlign w:val="superscript"/>
        </w:rPr>
        <w:footnoteReference w:id="46"/>
      </w:r>
    </w:p>
    <w:p w14:paraId="4D84F50B" w14:textId="77777777" w:rsidR="00784841" w:rsidRDefault="00784841">
      <w:pPr>
        <w:pStyle w:val="Body"/>
        <w:spacing w:line="480" w:lineRule="auto"/>
        <w:jc w:val="both"/>
        <w:rPr>
          <w:rFonts w:ascii="HARF KFCPHQ" w:eastAsia="HARF KFCPHQ" w:hAnsi="HARF KFCPHQ" w:cs="HARF KFCPHQ"/>
        </w:rPr>
      </w:pPr>
    </w:p>
    <w:p w14:paraId="00B994C5" w14:textId="77777777" w:rsidR="00784841" w:rsidRDefault="007B2F5B">
      <w:pPr>
        <w:pStyle w:val="Body"/>
        <w:spacing w:line="480" w:lineRule="auto"/>
        <w:jc w:val="both"/>
        <w:rPr>
          <w:rFonts w:ascii="HARF KFCPHQ" w:eastAsia="HARF KFCPHQ" w:hAnsi="HARF KFCPHQ" w:cs="HARF KFCPHQ"/>
          <w:b/>
          <w:bCs/>
        </w:rPr>
      </w:pPr>
      <w:r>
        <w:rPr>
          <w:rFonts w:ascii="HARF KFCPHQ" w:eastAsia="HARF KFCPHQ" w:hAnsi="HARF KFCPHQ" w:cs="HARF KFCPHQ"/>
          <w:b/>
          <w:bCs/>
        </w:rPr>
        <w:t>The “abrogating” verse of the “sword”</w:t>
      </w:r>
    </w:p>
    <w:p w14:paraId="6A8D0103" w14:textId="77777777" w:rsidR="00784841" w:rsidRDefault="007B2F5B">
      <w:pPr>
        <w:pStyle w:val="Body"/>
        <w:spacing w:line="480" w:lineRule="auto"/>
        <w:jc w:val="both"/>
        <w:rPr>
          <w:rFonts w:ascii="HARF KFCPHQ" w:eastAsia="HARF KFCPHQ" w:hAnsi="HARF KFCPHQ" w:cs="HARF KFCPHQ"/>
        </w:rPr>
      </w:pPr>
      <w:r>
        <w:rPr>
          <w:rFonts w:ascii="HARF KFCPHQ" w:eastAsia="HARF KFCPHQ" w:hAnsi="HARF KFCPHQ" w:cs="HARF KFCPHQ"/>
        </w:rPr>
        <w:t>Finally, it is important to mention in the context of the “Land of Islam” that some Mu</w:t>
      </w:r>
      <w:r>
        <w:rPr>
          <w:rFonts w:ascii="HARF KFCPHQ" w:eastAsia="HARF KFCPHQ" w:hAnsi="HARF KFCPHQ" w:cs="HARF KFCPHQ"/>
        </w:rPr>
        <w:t>s</w:t>
      </w:r>
      <w:r>
        <w:rPr>
          <w:rFonts w:ascii="HARF KFCPHQ" w:eastAsia="HARF KFCPHQ" w:hAnsi="HARF KFCPHQ" w:cs="HARF KFCPHQ"/>
        </w:rPr>
        <w:t>lims consider it to be simply the opposite of the “Land of War”, and that some uni</w:t>
      </w:r>
      <w:r>
        <w:rPr>
          <w:rFonts w:ascii="HARF KFCPHQ" w:eastAsia="HARF KFCPHQ" w:hAnsi="HARF KFCPHQ" w:cs="HARF KFCPHQ"/>
        </w:rPr>
        <w:t>n</w:t>
      </w:r>
      <w:r>
        <w:rPr>
          <w:rFonts w:ascii="HARF KFCPHQ" w:eastAsia="HARF KFCPHQ" w:hAnsi="HARF KFCPHQ" w:cs="HARF KFCPHQ"/>
        </w:rPr>
        <w:t>formed but loud voices, unfortunately, link the concept of the Land of War with the co</w:t>
      </w:r>
      <w:r>
        <w:rPr>
          <w:rFonts w:ascii="HARF KFCPHQ" w:eastAsia="HARF KFCPHQ" w:hAnsi="HARF KFCPHQ" w:cs="HARF KFCPHQ"/>
        </w:rPr>
        <w:t>n</w:t>
      </w:r>
      <w:r>
        <w:rPr>
          <w:rFonts w:ascii="HARF KFCPHQ" w:eastAsia="HARF KFCPHQ" w:hAnsi="HARF KFCPHQ" w:cs="HARF KFCPHQ"/>
        </w:rPr>
        <w:t>cept of the abrogating “Verse of the Sword”.</w:t>
      </w:r>
    </w:p>
    <w:p w14:paraId="3E6CB9D1" w14:textId="77777777" w:rsidR="00784841" w:rsidRDefault="007B2F5B">
      <w:pPr>
        <w:pStyle w:val="Body"/>
        <w:spacing w:line="480" w:lineRule="auto"/>
        <w:ind w:firstLine="720"/>
        <w:jc w:val="both"/>
      </w:pPr>
      <w:r>
        <w:t>Abrogation (</w:t>
      </w:r>
      <w:proofErr w:type="spellStart"/>
      <w:r>
        <w:rPr>
          <w:i/>
          <w:iCs/>
        </w:rPr>
        <w:t>Naskh</w:t>
      </w:r>
      <w:proofErr w:type="spellEnd"/>
      <w:r>
        <w:t>) literally means cancel</w:t>
      </w:r>
      <w:r>
        <w:t>lation or annulment (</w:t>
      </w:r>
      <w:proofErr w:type="spellStart"/>
      <w:r>
        <w:rPr>
          <w:i/>
          <w:iCs/>
        </w:rPr>
        <w:t>Ezalah</w:t>
      </w:r>
      <w:proofErr w:type="spellEnd"/>
      <w:r>
        <w:t>).</w:t>
      </w:r>
      <w:r>
        <w:rPr>
          <w:vertAlign w:val="superscript"/>
        </w:rPr>
        <w:footnoteReference w:id="47"/>
      </w:r>
      <w:r>
        <w:t xml:space="preserve"> A typ</w:t>
      </w:r>
      <w:r>
        <w:t>i</w:t>
      </w:r>
      <w:r>
        <w:t xml:space="preserve">cal definition of abrogation found in the Jurisprudence literature is: </w:t>
      </w:r>
      <w:r>
        <w:rPr>
          <w:rFonts w:hAnsi="Times New Roman"/>
        </w:rPr>
        <w:t>‘</w:t>
      </w:r>
      <w:r>
        <w:t>The (heavenly) r</w:t>
      </w:r>
      <w:r>
        <w:t>e</w:t>
      </w:r>
      <w:r>
        <w:t>placement of one juridical ruling with a later ruling.</w:t>
      </w:r>
      <w:r>
        <w:rPr>
          <w:rFonts w:hAnsi="Times New Roman"/>
        </w:rPr>
        <w:t xml:space="preserve">’ </w:t>
      </w:r>
      <w:r>
        <w:t>Mainstream jurists support this de</w:t>
      </w:r>
      <w:r>
        <w:t>f</w:t>
      </w:r>
      <w:r>
        <w:t>inition</w:t>
      </w:r>
      <w:r>
        <w:rPr>
          <w:vertAlign w:val="superscript"/>
        </w:rPr>
        <w:footnoteReference w:id="48"/>
      </w:r>
      <w:r>
        <w:t xml:space="preserve"> and the variations of the defi</w:t>
      </w:r>
      <w:r>
        <w:t>nition they suggest demonstrate little functional di</w:t>
      </w:r>
      <w:r>
        <w:t>f</w:t>
      </w:r>
      <w:r>
        <w:t>ference.</w:t>
      </w:r>
      <w:r>
        <w:rPr>
          <w:vertAlign w:val="superscript"/>
        </w:rPr>
        <w:footnoteReference w:id="49"/>
      </w:r>
    </w:p>
    <w:p w14:paraId="6C21512D" w14:textId="77777777" w:rsidR="00784841" w:rsidRDefault="007B2F5B">
      <w:pPr>
        <w:pStyle w:val="Body"/>
        <w:spacing w:line="480" w:lineRule="auto"/>
        <w:jc w:val="both"/>
      </w:pPr>
      <w:r>
        <w:t xml:space="preserve">Nonetheless, abrogation is one of the concepts in Islamic jurisprudence that resulted in some questionable decrees. One key example is verse 9:5 of the Quran, which has come to be named </w:t>
      </w:r>
      <w:r>
        <w:rPr>
          <w:rFonts w:hAnsi="Times New Roman"/>
        </w:rPr>
        <w:t>“</w:t>
      </w:r>
      <w:r>
        <w:t>The Ve</w:t>
      </w:r>
      <w:r>
        <w:t>rse of the Sword</w:t>
      </w:r>
      <w:r>
        <w:rPr>
          <w:rFonts w:hAnsi="Times New Roman"/>
        </w:rPr>
        <w:t xml:space="preserve">” </w:t>
      </w:r>
      <w:r>
        <w:t>(</w:t>
      </w:r>
      <w:proofErr w:type="spellStart"/>
      <w:r>
        <w:rPr>
          <w:i/>
          <w:iCs/>
        </w:rPr>
        <w:t>Ayat</w:t>
      </w:r>
      <w:proofErr w:type="spellEnd"/>
      <w:r>
        <w:rPr>
          <w:i/>
          <w:iCs/>
        </w:rPr>
        <w:t>-us-</w:t>
      </w:r>
      <w:proofErr w:type="spellStart"/>
      <w:r>
        <w:rPr>
          <w:i/>
          <w:iCs/>
        </w:rPr>
        <w:t>Sayf</w:t>
      </w:r>
      <w:proofErr w:type="spellEnd"/>
      <w:r>
        <w:t xml:space="preserve">). It states: </w:t>
      </w:r>
      <w:r>
        <w:rPr>
          <w:rFonts w:hAnsi="Times New Roman"/>
        </w:rPr>
        <w:t>“</w:t>
      </w:r>
      <w:r>
        <w:t>But when the forbidden months are past, then fight and slay the Pagans wherever you find them, and seize them.</w:t>
      </w:r>
      <w:r>
        <w:rPr>
          <w:rFonts w:hAnsi="Times New Roman"/>
        </w:rPr>
        <w:t xml:space="preserve">” </w:t>
      </w:r>
      <w:r>
        <w:t xml:space="preserve">Although the context of the verse in Chapter 9 is a specific battle with the Pagans of Mecca, the </w:t>
      </w:r>
      <w:r>
        <w:t xml:space="preserve">verse was claimed to be the </w:t>
      </w:r>
      <w:r>
        <w:rPr>
          <w:rFonts w:hAnsi="Times New Roman"/>
        </w:rPr>
        <w:t>“</w:t>
      </w:r>
      <w:r>
        <w:t>abrogating</w:t>
      </w:r>
      <w:r>
        <w:rPr>
          <w:rFonts w:hAnsi="Times New Roman"/>
        </w:rPr>
        <w:t xml:space="preserve">” </w:t>
      </w:r>
      <w:r>
        <w:t xml:space="preserve">final and absolute ruling in dealing with non-Muslims outside the </w:t>
      </w:r>
      <w:r>
        <w:rPr>
          <w:rFonts w:hAnsi="Times New Roman"/>
        </w:rPr>
        <w:t>“</w:t>
      </w:r>
      <w:r>
        <w:t>Land of Islam</w:t>
      </w:r>
      <w:r>
        <w:rPr>
          <w:rFonts w:hAnsi="Times New Roman"/>
        </w:rPr>
        <w:t>”</w:t>
      </w:r>
      <w:r>
        <w:t xml:space="preserve">. And this single verse was claimed to have </w:t>
      </w:r>
      <w:r>
        <w:rPr>
          <w:rFonts w:hAnsi="Times New Roman"/>
        </w:rPr>
        <w:t>“</w:t>
      </w:r>
      <w:r>
        <w:t>abrogated</w:t>
      </w:r>
      <w:r>
        <w:rPr>
          <w:rFonts w:hAnsi="Times New Roman"/>
        </w:rPr>
        <w:t xml:space="preserve">” </w:t>
      </w:r>
      <w:r>
        <w:t xml:space="preserve">more than two hundred verses of the Quran, all preaching dialogue, freedom of </w:t>
      </w:r>
      <w:r>
        <w:t>belief, forgiveness, peace and even patience!</w:t>
      </w:r>
      <w:r>
        <w:rPr>
          <w:vertAlign w:val="superscript"/>
        </w:rPr>
        <w:footnoteReference w:id="50"/>
      </w:r>
    </w:p>
    <w:p w14:paraId="55342BC6" w14:textId="77777777" w:rsidR="00784841" w:rsidRDefault="00784841">
      <w:pPr>
        <w:pStyle w:val="Body"/>
        <w:spacing w:line="480" w:lineRule="auto"/>
        <w:jc w:val="both"/>
        <w:rPr>
          <w:rFonts w:ascii="HARF KFCPHQ" w:eastAsia="HARF KFCPHQ" w:hAnsi="HARF KFCPHQ" w:cs="HARF KFCPHQ"/>
        </w:rPr>
      </w:pPr>
    </w:p>
    <w:p w14:paraId="4D8031A8" w14:textId="77777777" w:rsidR="00784841" w:rsidRDefault="007B2F5B">
      <w:pPr>
        <w:pStyle w:val="Body"/>
        <w:spacing w:line="480" w:lineRule="auto"/>
        <w:jc w:val="both"/>
      </w:pPr>
      <w:r>
        <w:t xml:space="preserve">A broad survey on the Quran and the main collections of </w:t>
      </w:r>
      <w:r>
        <w:rPr>
          <w:i/>
          <w:iCs/>
        </w:rPr>
        <w:t>Hadith</w:t>
      </w:r>
      <w:r>
        <w:t xml:space="preserve"> (the famous </w:t>
      </w:r>
      <w:r>
        <w:rPr>
          <w:rFonts w:hAnsi="Times New Roman"/>
        </w:rPr>
        <w:t>“</w:t>
      </w:r>
      <w:r>
        <w:t>nine books</w:t>
      </w:r>
      <w:r>
        <w:rPr>
          <w:rFonts w:hAnsi="Times New Roman"/>
        </w:rPr>
        <w:t>”</w:t>
      </w:r>
      <w:r>
        <w:t xml:space="preserve">, namely, </w:t>
      </w:r>
      <w:proofErr w:type="spellStart"/>
      <w:r>
        <w:rPr>
          <w:i/>
          <w:iCs/>
        </w:rPr>
        <w:t>Bukhari</w:t>
      </w:r>
      <w:proofErr w:type="spellEnd"/>
      <w:r>
        <w:t xml:space="preserve">, </w:t>
      </w:r>
      <w:r>
        <w:rPr>
          <w:i/>
          <w:iCs/>
        </w:rPr>
        <w:t>Muslim</w:t>
      </w:r>
      <w:r>
        <w:t xml:space="preserve">, </w:t>
      </w:r>
      <w:proofErr w:type="spellStart"/>
      <w:r>
        <w:rPr>
          <w:i/>
          <w:iCs/>
        </w:rPr>
        <w:t>Tirmithi</w:t>
      </w:r>
      <w:proofErr w:type="spellEnd"/>
      <w:r>
        <w:t xml:space="preserve">, </w:t>
      </w:r>
      <w:proofErr w:type="spellStart"/>
      <w:r>
        <w:rPr>
          <w:i/>
          <w:iCs/>
        </w:rPr>
        <w:t>Nasa</w:t>
      </w:r>
      <w:r>
        <w:rPr>
          <w:rFonts w:hAnsi="Times New Roman"/>
          <w:i/>
          <w:iCs/>
        </w:rPr>
        <w:t>’</w:t>
      </w:r>
      <w:r>
        <w:rPr>
          <w:i/>
          <w:iCs/>
        </w:rPr>
        <w:t>i</w:t>
      </w:r>
      <w:proofErr w:type="spellEnd"/>
      <w:r>
        <w:t xml:space="preserve">, </w:t>
      </w:r>
      <w:r>
        <w:rPr>
          <w:i/>
          <w:iCs/>
        </w:rPr>
        <w:t xml:space="preserve">Abu </w:t>
      </w:r>
      <w:proofErr w:type="spellStart"/>
      <w:r>
        <w:rPr>
          <w:i/>
          <w:iCs/>
        </w:rPr>
        <w:t>Dawud</w:t>
      </w:r>
      <w:proofErr w:type="spellEnd"/>
      <w:r>
        <w:t xml:space="preserve">, </w:t>
      </w:r>
      <w:proofErr w:type="spellStart"/>
      <w:r>
        <w:rPr>
          <w:i/>
          <w:iCs/>
        </w:rPr>
        <w:t>Ibn</w:t>
      </w:r>
      <w:proofErr w:type="spellEnd"/>
      <w:r>
        <w:rPr>
          <w:i/>
          <w:iCs/>
        </w:rPr>
        <w:t xml:space="preserve"> </w:t>
      </w:r>
      <w:proofErr w:type="spellStart"/>
      <w:r>
        <w:rPr>
          <w:i/>
          <w:iCs/>
        </w:rPr>
        <w:t>Majah</w:t>
      </w:r>
      <w:proofErr w:type="spellEnd"/>
      <w:r>
        <w:t xml:space="preserve">, </w:t>
      </w:r>
      <w:r>
        <w:rPr>
          <w:i/>
          <w:iCs/>
        </w:rPr>
        <w:t>Ahmad</w:t>
      </w:r>
      <w:r>
        <w:t xml:space="preserve">, </w:t>
      </w:r>
      <w:r>
        <w:rPr>
          <w:i/>
          <w:iCs/>
        </w:rPr>
        <w:t>M</w:t>
      </w:r>
      <w:r>
        <w:rPr>
          <w:i/>
          <w:iCs/>
        </w:rPr>
        <w:t>a</w:t>
      </w:r>
      <w:r>
        <w:rPr>
          <w:i/>
          <w:iCs/>
        </w:rPr>
        <w:t>lik</w:t>
      </w:r>
      <w:r>
        <w:t xml:space="preserve">, and </w:t>
      </w:r>
      <w:proofErr w:type="spellStart"/>
      <w:r>
        <w:rPr>
          <w:i/>
          <w:iCs/>
        </w:rPr>
        <w:t>Darami</w:t>
      </w:r>
      <w:proofErr w:type="spellEnd"/>
      <w:r>
        <w:t>)</w:t>
      </w:r>
      <w:r>
        <w:rPr>
          <w:vertAlign w:val="superscript"/>
        </w:rPr>
        <w:footnoteReference w:id="51"/>
      </w:r>
      <w:r>
        <w:t xml:space="preserve"> reveals a rather interesting fact: The term </w:t>
      </w:r>
      <w:r>
        <w:rPr>
          <w:rFonts w:hAnsi="Times New Roman"/>
        </w:rPr>
        <w:t>“</w:t>
      </w:r>
      <w:r>
        <w:t>abrogation of rulings</w:t>
      </w:r>
      <w:r>
        <w:rPr>
          <w:rFonts w:hAnsi="Times New Roman"/>
        </w:rPr>
        <w:t xml:space="preserve">” </w:t>
      </w:r>
      <w:r>
        <w:t>(</w:t>
      </w:r>
      <w:proofErr w:type="spellStart"/>
      <w:r>
        <w:rPr>
          <w:i/>
          <w:iCs/>
        </w:rPr>
        <w:t>Naskh</w:t>
      </w:r>
      <w:proofErr w:type="spellEnd"/>
      <w:r>
        <w:rPr>
          <w:i/>
          <w:iCs/>
        </w:rPr>
        <w:t xml:space="preserve"> al-</w:t>
      </w:r>
      <w:proofErr w:type="spellStart"/>
      <w:r>
        <w:rPr>
          <w:i/>
          <w:iCs/>
        </w:rPr>
        <w:t>Ahkaam</w:t>
      </w:r>
      <w:proofErr w:type="spellEnd"/>
      <w:r>
        <w:t xml:space="preserve">) is mentioned nowhere in the Quran or the words of the Prophet. The actual word </w:t>
      </w:r>
      <w:r>
        <w:rPr>
          <w:rFonts w:hAnsi="Times New Roman"/>
        </w:rPr>
        <w:t>“</w:t>
      </w:r>
      <w:r>
        <w:t>abrogation,</w:t>
      </w:r>
      <w:r>
        <w:rPr>
          <w:rFonts w:hAnsi="Times New Roman"/>
        </w:rPr>
        <w:t xml:space="preserve">” </w:t>
      </w:r>
      <w:r>
        <w:t>however, is mentioned in the following senses.</w:t>
      </w:r>
    </w:p>
    <w:p w14:paraId="49FDD4FE" w14:textId="77777777" w:rsidR="00784841" w:rsidRDefault="00784841">
      <w:pPr>
        <w:pStyle w:val="Body"/>
        <w:spacing w:line="480" w:lineRule="auto"/>
        <w:jc w:val="both"/>
      </w:pPr>
    </w:p>
    <w:p w14:paraId="29E101BF" w14:textId="77777777" w:rsidR="00784841" w:rsidRDefault="007B2F5B">
      <w:pPr>
        <w:pStyle w:val="FootnoteText"/>
        <w:spacing w:line="480" w:lineRule="auto"/>
        <w:jc w:val="both"/>
        <w:rPr>
          <w:sz w:val="24"/>
          <w:szCs w:val="24"/>
        </w:rPr>
      </w:pPr>
      <w:r>
        <w:rPr>
          <w:sz w:val="24"/>
          <w:szCs w:val="24"/>
        </w:rPr>
        <w:t xml:space="preserve">The </w:t>
      </w:r>
      <w:proofErr w:type="spellStart"/>
      <w:r>
        <w:rPr>
          <w:sz w:val="24"/>
          <w:szCs w:val="24"/>
        </w:rPr>
        <w:t>Quranic</w:t>
      </w:r>
      <w:proofErr w:type="spellEnd"/>
      <w:r>
        <w:rPr>
          <w:sz w:val="24"/>
          <w:szCs w:val="24"/>
        </w:rPr>
        <w:t xml:space="preserve"> verse 2:106 stat</w:t>
      </w:r>
      <w:r>
        <w:rPr>
          <w:sz w:val="24"/>
          <w:szCs w:val="24"/>
        </w:rPr>
        <w:t xml:space="preserve">es: “Not an </w:t>
      </w:r>
      <w:r>
        <w:rPr>
          <w:i/>
          <w:iCs/>
          <w:sz w:val="24"/>
          <w:szCs w:val="24"/>
        </w:rPr>
        <w:t xml:space="preserve">ayah </w:t>
      </w:r>
      <w:r>
        <w:rPr>
          <w:sz w:val="24"/>
          <w:szCs w:val="24"/>
        </w:rPr>
        <w:t xml:space="preserve">(verse or miracle) do </w:t>
      </w:r>
      <w:proofErr w:type="gramStart"/>
      <w:r>
        <w:rPr>
          <w:sz w:val="24"/>
          <w:szCs w:val="24"/>
        </w:rPr>
        <w:t>We</w:t>
      </w:r>
      <w:proofErr w:type="gramEnd"/>
      <w:r>
        <w:rPr>
          <w:sz w:val="24"/>
          <w:szCs w:val="24"/>
        </w:rPr>
        <w:t xml:space="preserve"> ‘abrogate’ or </w:t>
      </w:r>
      <w:proofErr w:type="spellStart"/>
      <w:r>
        <w:rPr>
          <w:i/>
          <w:iCs/>
          <w:sz w:val="24"/>
          <w:szCs w:val="24"/>
        </w:rPr>
        <w:t>nunsiha</w:t>
      </w:r>
      <w:proofErr w:type="spellEnd"/>
      <w:r>
        <w:rPr>
          <w:sz w:val="24"/>
          <w:szCs w:val="24"/>
        </w:rPr>
        <w:t xml:space="preserve"> (cause to be forgotten or delayed), but We substitute something better or sim</w:t>
      </w:r>
      <w:r>
        <w:rPr>
          <w:sz w:val="24"/>
          <w:szCs w:val="24"/>
        </w:rPr>
        <w:t>i</w:t>
      </w:r>
      <w:r>
        <w:rPr>
          <w:sz w:val="24"/>
          <w:szCs w:val="24"/>
        </w:rPr>
        <w:t>lar.”</w:t>
      </w:r>
      <w:r>
        <w:rPr>
          <w:sz w:val="24"/>
          <w:szCs w:val="24"/>
          <w:vertAlign w:val="superscript"/>
        </w:rPr>
        <w:t xml:space="preserve"> </w:t>
      </w:r>
      <w:r>
        <w:rPr>
          <w:sz w:val="24"/>
          <w:szCs w:val="24"/>
          <w:vertAlign w:val="superscript"/>
        </w:rPr>
        <w:footnoteReference w:id="52"/>
      </w:r>
      <w:r>
        <w:rPr>
          <w:sz w:val="24"/>
          <w:szCs w:val="24"/>
        </w:rPr>
        <w:t xml:space="preserve"> The Arabic word </w:t>
      </w:r>
      <w:r>
        <w:rPr>
          <w:i/>
          <w:iCs/>
          <w:sz w:val="24"/>
          <w:szCs w:val="24"/>
        </w:rPr>
        <w:t>ayah</w:t>
      </w:r>
      <w:r>
        <w:rPr>
          <w:sz w:val="24"/>
          <w:szCs w:val="24"/>
        </w:rPr>
        <w:t xml:space="preserve"> could mean a </w:t>
      </w:r>
      <w:proofErr w:type="spellStart"/>
      <w:r>
        <w:rPr>
          <w:sz w:val="24"/>
          <w:szCs w:val="24"/>
        </w:rPr>
        <w:t>Quranic</w:t>
      </w:r>
      <w:proofErr w:type="spellEnd"/>
      <w:r>
        <w:rPr>
          <w:sz w:val="24"/>
          <w:szCs w:val="24"/>
        </w:rPr>
        <w:t xml:space="preserve"> verse and could also mean a miracle, proof, or sign. The word </w:t>
      </w:r>
      <w:proofErr w:type="spellStart"/>
      <w:r>
        <w:rPr>
          <w:i/>
          <w:iCs/>
          <w:sz w:val="24"/>
          <w:szCs w:val="24"/>
        </w:rPr>
        <w:t>nu</w:t>
      </w:r>
      <w:r>
        <w:rPr>
          <w:i/>
          <w:iCs/>
          <w:sz w:val="24"/>
          <w:szCs w:val="24"/>
        </w:rPr>
        <w:t>nsiha</w:t>
      </w:r>
      <w:proofErr w:type="spellEnd"/>
      <w:r>
        <w:rPr>
          <w:sz w:val="24"/>
          <w:szCs w:val="24"/>
        </w:rPr>
        <w:t xml:space="preserve"> (which means ‘cause to be forgotten’) could also be read as “</w:t>
      </w:r>
      <w:proofErr w:type="spellStart"/>
      <w:r>
        <w:rPr>
          <w:i/>
          <w:iCs/>
          <w:sz w:val="24"/>
          <w:szCs w:val="24"/>
        </w:rPr>
        <w:t>nunsi’ha</w:t>
      </w:r>
      <w:proofErr w:type="spellEnd"/>
      <w:r>
        <w:rPr>
          <w:sz w:val="24"/>
          <w:szCs w:val="24"/>
        </w:rPr>
        <w:t>” (which means ‘cause to be delayed’).</w:t>
      </w:r>
      <w:r>
        <w:rPr>
          <w:sz w:val="24"/>
          <w:szCs w:val="24"/>
          <w:vertAlign w:val="superscript"/>
        </w:rPr>
        <w:footnoteReference w:id="53"/>
      </w:r>
      <w:r>
        <w:rPr>
          <w:sz w:val="24"/>
          <w:szCs w:val="24"/>
        </w:rPr>
        <w:t xml:space="preserve"> Therefore, interpreting </w:t>
      </w:r>
      <w:r>
        <w:rPr>
          <w:i/>
          <w:iCs/>
          <w:sz w:val="24"/>
          <w:szCs w:val="24"/>
        </w:rPr>
        <w:t>ayah</w:t>
      </w:r>
      <w:r>
        <w:rPr>
          <w:sz w:val="24"/>
          <w:szCs w:val="24"/>
        </w:rPr>
        <w:t xml:space="preserve"> as “miracle” and </w:t>
      </w:r>
      <w:proofErr w:type="spellStart"/>
      <w:r>
        <w:rPr>
          <w:i/>
          <w:iCs/>
          <w:sz w:val="24"/>
          <w:szCs w:val="24"/>
        </w:rPr>
        <w:t>nunsiha</w:t>
      </w:r>
      <w:proofErr w:type="spellEnd"/>
      <w:r>
        <w:rPr>
          <w:i/>
          <w:iCs/>
          <w:sz w:val="24"/>
          <w:szCs w:val="24"/>
        </w:rPr>
        <w:t xml:space="preserve"> </w:t>
      </w:r>
      <w:r>
        <w:rPr>
          <w:sz w:val="24"/>
          <w:szCs w:val="24"/>
        </w:rPr>
        <w:t>as “cause to be delayed” implies that Prophet Mohammad was not given certain miracles t</w:t>
      </w:r>
      <w:r>
        <w:rPr>
          <w:sz w:val="24"/>
          <w:szCs w:val="24"/>
        </w:rPr>
        <w:t>hat were granted other prophets before him and that God dete</w:t>
      </w:r>
      <w:r>
        <w:rPr>
          <w:sz w:val="24"/>
          <w:szCs w:val="24"/>
        </w:rPr>
        <w:t>r</w:t>
      </w:r>
      <w:r>
        <w:rPr>
          <w:sz w:val="24"/>
          <w:szCs w:val="24"/>
        </w:rPr>
        <w:t>mines the timing of the miracle itself – an interpretation supported by several scholars.</w:t>
      </w:r>
      <w:r>
        <w:rPr>
          <w:sz w:val="24"/>
          <w:szCs w:val="24"/>
          <w:vertAlign w:val="superscript"/>
        </w:rPr>
        <w:footnoteReference w:id="54"/>
      </w:r>
      <w:r>
        <w:rPr>
          <w:sz w:val="24"/>
          <w:szCs w:val="24"/>
        </w:rPr>
        <w:t xml:space="preserve"> However, interpreting </w:t>
      </w:r>
      <w:r>
        <w:rPr>
          <w:i/>
          <w:iCs/>
          <w:sz w:val="24"/>
          <w:szCs w:val="24"/>
        </w:rPr>
        <w:t>ayah</w:t>
      </w:r>
      <w:r>
        <w:rPr>
          <w:sz w:val="24"/>
          <w:szCs w:val="24"/>
        </w:rPr>
        <w:t xml:space="preserve"> as “verse” and </w:t>
      </w:r>
      <w:proofErr w:type="spellStart"/>
      <w:r>
        <w:rPr>
          <w:i/>
          <w:iCs/>
          <w:sz w:val="24"/>
          <w:szCs w:val="24"/>
        </w:rPr>
        <w:t>nunsiha</w:t>
      </w:r>
      <w:proofErr w:type="spellEnd"/>
      <w:r>
        <w:rPr>
          <w:sz w:val="24"/>
          <w:szCs w:val="24"/>
        </w:rPr>
        <w:t xml:space="preserve"> as “cause to be forgotten,” which is the opinion of mo</w:t>
      </w:r>
      <w:r>
        <w:rPr>
          <w:sz w:val="24"/>
          <w:szCs w:val="24"/>
        </w:rPr>
        <w:t xml:space="preserve">st scholars, implies the abrogation (i.e., omission) of some </w:t>
      </w:r>
      <w:proofErr w:type="spellStart"/>
      <w:r>
        <w:rPr>
          <w:sz w:val="24"/>
          <w:szCs w:val="24"/>
        </w:rPr>
        <w:t>Quranic</w:t>
      </w:r>
      <w:proofErr w:type="spellEnd"/>
      <w:r>
        <w:rPr>
          <w:sz w:val="24"/>
          <w:szCs w:val="24"/>
        </w:rPr>
        <w:t xml:space="preserve"> verses. This interpretation suggests that certain verses were recited as part of the Quran for a specific period of time and later omitted from the written Script at the request of the Pr</w:t>
      </w:r>
      <w:r>
        <w:rPr>
          <w:sz w:val="24"/>
          <w:szCs w:val="24"/>
        </w:rPr>
        <w:t>ophet. This kind of abrogation is termed “omitting the written Script” (</w:t>
      </w:r>
      <w:proofErr w:type="spellStart"/>
      <w:r>
        <w:rPr>
          <w:i/>
          <w:iCs/>
          <w:sz w:val="24"/>
          <w:szCs w:val="24"/>
        </w:rPr>
        <w:t>Naskh</w:t>
      </w:r>
      <w:proofErr w:type="spellEnd"/>
      <w:r>
        <w:rPr>
          <w:i/>
          <w:iCs/>
          <w:sz w:val="24"/>
          <w:szCs w:val="24"/>
        </w:rPr>
        <w:t xml:space="preserve"> al-</w:t>
      </w:r>
      <w:proofErr w:type="spellStart"/>
      <w:r>
        <w:rPr>
          <w:i/>
          <w:iCs/>
          <w:sz w:val="24"/>
          <w:szCs w:val="24"/>
        </w:rPr>
        <w:t>Rasm</w:t>
      </w:r>
      <w:proofErr w:type="spellEnd"/>
      <w:r>
        <w:rPr>
          <w:sz w:val="24"/>
          <w:szCs w:val="24"/>
        </w:rPr>
        <w:t xml:space="preserve">). Although the majority of scholars support this type of abrogation, the narrations they cite are not at the degree of authenticity as </w:t>
      </w:r>
      <w:proofErr w:type="spellStart"/>
      <w:r>
        <w:rPr>
          <w:sz w:val="24"/>
          <w:szCs w:val="24"/>
        </w:rPr>
        <w:t>Quranic</w:t>
      </w:r>
      <w:proofErr w:type="spellEnd"/>
      <w:r>
        <w:rPr>
          <w:sz w:val="24"/>
          <w:szCs w:val="24"/>
        </w:rPr>
        <w:t xml:space="preserve"> verses.</w:t>
      </w:r>
      <w:r>
        <w:rPr>
          <w:sz w:val="24"/>
          <w:szCs w:val="24"/>
          <w:vertAlign w:val="superscript"/>
        </w:rPr>
        <w:footnoteReference w:id="55"/>
      </w:r>
      <w:r>
        <w:rPr>
          <w:sz w:val="24"/>
          <w:szCs w:val="24"/>
        </w:rPr>
        <w:t xml:space="preserve"> Moreover, several </w:t>
      </w:r>
      <w:r>
        <w:rPr>
          <w:sz w:val="24"/>
          <w:szCs w:val="24"/>
        </w:rPr>
        <w:t>of these narr</w:t>
      </w:r>
      <w:r>
        <w:rPr>
          <w:sz w:val="24"/>
          <w:szCs w:val="24"/>
        </w:rPr>
        <w:t>a</w:t>
      </w:r>
      <w:r>
        <w:rPr>
          <w:sz w:val="24"/>
          <w:szCs w:val="24"/>
        </w:rPr>
        <w:t>tions reveal that the narrator (companion) was not sure whether the statement under co</w:t>
      </w:r>
      <w:r>
        <w:rPr>
          <w:sz w:val="24"/>
          <w:szCs w:val="24"/>
        </w:rPr>
        <w:t>n</w:t>
      </w:r>
      <w:r>
        <w:rPr>
          <w:sz w:val="24"/>
          <w:szCs w:val="24"/>
        </w:rPr>
        <w:t>sideration was a verse of the Quran or a saying of the Prophet himself.</w:t>
      </w:r>
      <w:r>
        <w:rPr>
          <w:sz w:val="24"/>
          <w:szCs w:val="24"/>
          <w:vertAlign w:val="superscript"/>
        </w:rPr>
        <w:footnoteReference w:id="56"/>
      </w:r>
      <w:r>
        <w:rPr>
          <w:sz w:val="24"/>
          <w:szCs w:val="24"/>
        </w:rPr>
        <w:t xml:space="preserve"> </w:t>
      </w:r>
    </w:p>
    <w:p w14:paraId="380CBE53" w14:textId="77777777" w:rsidR="00784841" w:rsidRDefault="00784841">
      <w:pPr>
        <w:pStyle w:val="FootnoteText"/>
        <w:spacing w:line="480" w:lineRule="auto"/>
        <w:jc w:val="both"/>
        <w:rPr>
          <w:sz w:val="24"/>
          <w:szCs w:val="24"/>
        </w:rPr>
      </w:pPr>
    </w:p>
    <w:p w14:paraId="5BEE49FF" w14:textId="77777777" w:rsidR="00784841" w:rsidRDefault="007B2F5B">
      <w:pPr>
        <w:pStyle w:val="FootnoteText"/>
        <w:spacing w:line="480" w:lineRule="auto"/>
        <w:jc w:val="both"/>
        <w:rPr>
          <w:sz w:val="24"/>
          <w:szCs w:val="24"/>
        </w:rPr>
      </w:pPr>
      <w:r>
        <w:rPr>
          <w:sz w:val="24"/>
          <w:szCs w:val="24"/>
        </w:rPr>
        <w:t>Whatever the case may be regarding the omission of verses from the Script (</w:t>
      </w:r>
      <w:proofErr w:type="spellStart"/>
      <w:r>
        <w:rPr>
          <w:i/>
          <w:iCs/>
          <w:sz w:val="24"/>
          <w:szCs w:val="24"/>
        </w:rPr>
        <w:t>Naskh</w:t>
      </w:r>
      <w:proofErr w:type="spellEnd"/>
      <w:r>
        <w:rPr>
          <w:i/>
          <w:iCs/>
          <w:sz w:val="24"/>
          <w:szCs w:val="24"/>
        </w:rPr>
        <w:t xml:space="preserve"> al-</w:t>
      </w:r>
      <w:proofErr w:type="spellStart"/>
      <w:r>
        <w:rPr>
          <w:i/>
          <w:iCs/>
          <w:sz w:val="24"/>
          <w:szCs w:val="24"/>
        </w:rPr>
        <w:t>Rasm</w:t>
      </w:r>
      <w:proofErr w:type="spellEnd"/>
      <w:r>
        <w:rPr>
          <w:sz w:val="24"/>
          <w:szCs w:val="24"/>
        </w:rPr>
        <w:t>), mainstream jurisprudence and exegesis literature uses the verse cited above as a proof for a different kind of abrogation, the abrogation of rulings (</w:t>
      </w:r>
      <w:proofErr w:type="spellStart"/>
      <w:r>
        <w:rPr>
          <w:i/>
          <w:iCs/>
          <w:sz w:val="24"/>
          <w:szCs w:val="24"/>
        </w:rPr>
        <w:t>Naskh</w:t>
      </w:r>
      <w:proofErr w:type="spellEnd"/>
      <w:r>
        <w:rPr>
          <w:i/>
          <w:iCs/>
          <w:sz w:val="24"/>
          <w:szCs w:val="24"/>
        </w:rPr>
        <w:t xml:space="preserve"> al-</w:t>
      </w:r>
      <w:proofErr w:type="spellStart"/>
      <w:r>
        <w:rPr>
          <w:i/>
          <w:iCs/>
          <w:sz w:val="24"/>
          <w:szCs w:val="24"/>
        </w:rPr>
        <w:t>Hukm</w:t>
      </w:r>
      <w:proofErr w:type="spellEnd"/>
      <w:r>
        <w:rPr>
          <w:sz w:val="24"/>
          <w:szCs w:val="24"/>
        </w:rPr>
        <w:t>) i</w:t>
      </w:r>
      <w:r>
        <w:rPr>
          <w:sz w:val="24"/>
          <w:szCs w:val="24"/>
        </w:rPr>
        <w:t>m</w:t>
      </w:r>
      <w:r>
        <w:rPr>
          <w:sz w:val="24"/>
          <w:szCs w:val="24"/>
        </w:rPr>
        <w:t xml:space="preserve">plied by, both, the Quran and the </w:t>
      </w:r>
      <w:r>
        <w:rPr>
          <w:i/>
          <w:iCs/>
          <w:sz w:val="24"/>
          <w:szCs w:val="24"/>
        </w:rPr>
        <w:t>Hadith</w:t>
      </w:r>
      <w:r>
        <w:rPr>
          <w:sz w:val="24"/>
          <w:szCs w:val="24"/>
        </w:rPr>
        <w:t>.</w:t>
      </w:r>
      <w:r>
        <w:rPr>
          <w:sz w:val="24"/>
          <w:szCs w:val="24"/>
          <w:vertAlign w:val="superscript"/>
        </w:rPr>
        <w:footnoteReference w:id="57"/>
      </w:r>
      <w:r>
        <w:rPr>
          <w:sz w:val="24"/>
          <w:szCs w:val="24"/>
        </w:rPr>
        <w:t xml:space="preserve"> Yet, there is no </w:t>
      </w:r>
      <w:proofErr w:type="spellStart"/>
      <w:r>
        <w:rPr>
          <w:sz w:val="24"/>
          <w:szCs w:val="24"/>
        </w:rPr>
        <w:t>Quranic</w:t>
      </w:r>
      <w:proofErr w:type="spellEnd"/>
      <w:r>
        <w:rPr>
          <w:sz w:val="24"/>
          <w:szCs w:val="24"/>
        </w:rPr>
        <w:t xml:space="preserve"> evidence for the “a</w:t>
      </w:r>
      <w:r>
        <w:rPr>
          <w:sz w:val="24"/>
          <w:szCs w:val="24"/>
        </w:rPr>
        <w:t>b</w:t>
      </w:r>
      <w:r>
        <w:rPr>
          <w:sz w:val="24"/>
          <w:szCs w:val="24"/>
        </w:rPr>
        <w:t xml:space="preserve">rogation of rulings”. </w:t>
      </w:r>
    </w:p>
    <w:p w14:paraId="5F999F4A" w14:textId="77777777" w:rsidR="00784841" w:rsidRDefault="00784841">
      <w:pPr>
        <w:pStyle w:val="Body"/>
        <w:spacing w:line="480" w:lineRule="auto"/>
        <w:jc w:val="both"/>
      </w:pPr>
    </w:p>
    <w:p w14:paraId="2380CA0D" w14:textId="77777777" w:rsidR="00784841" w:rsidRDefault="007B2F5B">
      <w:pPr>
        <w:pStyle w:val="Body"/>
        <w:spacing w:line="480" w:lineRule="auto"/>
        <w:jc w:val="both"/>
      </w:pPr>
      <w:r>
        <w:t xml:space="preserve">Nevertheless, the term </w:t>
      </w:r>
      <w:r>
        <w:rPr>
          <w:rFonts w:hAnsi="Times New Roman"/>
        </w:rPr>
        <w:t>“</w:t>
      </w:r>
      <w:r>
        <w:t>abrogation of rulings</w:t>
      </w:r>
      <w:r>
        <w:rPr>
          <w:rFonts w:hAnsi="Times New Roman"/>
        </w:rPr>
        <w:t xml:space="preserve">” </w:t>
      </w:r>
      <w:r>
        <w:t xml:space="preserve">is mentioned within the collections of </w:t>
      </w:r>
      <w:r>
        <w:rPr>
          <w:i/>
          <w:iCs/>
        </w:rPr>
        <w:t>Hadith</w:t>
      </w:r>
      <w:r>
        <w:t xml:space="preserve"> under consideration in about forty contexts (excluding the repeated narrations).</w:t>
      </w:r>
      <w:r>
        <w:rPr>
          <w:vertAlign w:val="superscript"/>
        </w:rPr>
        <w:footnoteReference w:id="58"/>
      </w:r>
      <w:r>
        <w:t xml:space="preserve"> These are t</w:t>
      </w:r>
      <w:r>
        <w:t xml:space="preserve">he key examples upon which the whole concept of </w:t>
      </w:r>
      <w:r>
        <w:rPr>
          <w:rFonts w:hAnsi="Times New Roman"/>
        </w:rPr>
        <w:t>“</w:t>
      </w:r>
      <w:r>
        <w:t>abrogation of rulings</w:t>
      </w:r>
      <w:r>
        <w:rPr>
          <w:rFonts w:hAnsi="Times New Roman"/>
        </w:rPr>
        <w:t xml:space="preserve">” </w:t>
      </w:r>
      <w:r>
        <w:t>was established in the different Schools of Thought.</w:t>
      </w:r>
    </w:p>
    <w:p w14:paraId="1ED42B58" w14:textId="77777777" w:rsidR="00784841" w:rsidRDefault="00784841">
      <w:pPr>
        <w:pStyle w:val="Body"/>
        <w:spacing w:line="480" w:lineRule="auto"/>
        <w:jc w:val="both"/>
      </w:pPr>
    </w:p>
    <w:p w14:paraId="4C8F818B" w14:textId="77777777" w:rsidR="00784841" w:rsidRDefault="007B2F5B">
      <w:pPr>
        <w:pStyle w:val="Body"/>
        <w:spacing w:line="480" w:lineRule="auto"/>
        <w:jc w:val="both"/>
      </w:pPr>
      <w:r>
        <w:t xml:space="preserve">The survey confirms that </w:t>
      </w:r>
      <w:r>
        <w:rPr>
          <w:rFonts w:hAnsi="Times New Roman"/>
        </w:rPr>
        <w:t>“</w:t>
      </w:r>
      <w:r>
        <w:t>abrogation of rulings</w:t>
      </w:r>
      <w:r>
        <w:rPr>
          <w:rFonts w:hAnsi="Times New Roman"/>
        </w:rPr>
        <w:t xml:space="preserve">” </w:t>
      </w:r>
      <w:r>
        <w:t>is not mentioned in the body (</w:t>
      </w:r>
      <w:proofErr w:type="spellStart"/>
      <w:r>
        <w:rPr>
          <w:i/>
          <w:iCs/>
        </w:rPr>
        <w:t>Matn</w:t>
      </w:r>
      <w:proofErr w:type="spellEnd"/>
      <w:r>
        <w:t xml:space="preserve">) of any </w:t>
      </w:r>
      <w:r>
        <w:rPr>
          <w:i/>
          <w:iCs/>
        </w:rPr>
        <w:t>Hadith</w:t>
      </w:r>
      <w:r>
        <w:t xml:space="preserve">, i.e., within the words of the </w:t>
      </w:r>
      <w:r>
        <w:t>Prophet himself, in all of the above instances. It was introduced clearly as an explanation given by the narrator (whether a companion or commentator) for verses and narrations that were thought to imply conflicting or contr</w:t>
      </w:r>
      <w:r>
        <w:t>a</w:t>
      </w:r>
      <w:r>
        <w:t>dicting rulings. Moreover, a di</w:t>
      </w:r>
      <w:r>
        <w:t xml:space="preserve">fference of opinion about the applicability of abrogation to each specific occasion occurred in most of the instances. This is further proof that the </w:t>
      </w:r>
      <w:r>
        <w:rPr>
          <w:rFonts w:hAnsi="Times New Roman"/>
        </w:rPr>
        <w:t>“</w:t>
      </w:r>
      <w:r>
        <w:t>abrogation of rulings</w:t>
      </w:r>
      <w:r>
        <w:rPr>
          <w:rFonts w:hAnsi="Times New Roman"/>
        </w:rPr>
        <w:t xml:space="preserve">” </w:t>
      </w:r>
      <w:r>
        <w:t>was a hypothesized explanation rather than a juridical indisput</w:t>
      </w:r>
      <w:r>
        <w:t>a</w:t>
      </w:r>
      <w:r>
        <w:t>ble fact. The foll</w:t>
      </w:r>
      <w:r>
        <w:t>owing are some examples that support this conclusion.</w:t>
      </w:r>
    </w:p>
    <w:p w14:paraId="3869A2A3" w14:textId="77777777" w:rsidR="00784841" w:rsidRDefault="00784841">
      <w:pPr>
        <w:pStyle w:val="Body"/>
        <w:spacing w:line="480" w:lineRule="auto"/>
        <w:jc w:val="both"/>
      </w:pPr>
    </w:p>
    <w:p w14:paraId="47912BB2" w14:textId="77777777" w:rsidR="00784841" w:rsidRDefault="007B2F5B">
      <w:pPr>
        <w:pStyle w:val="Body"/>
        <w:spacing w:line="480" w:lineRule="auto"/>
        <w:jc w:val="both"/>
      </w:pPr>
      <w:r>
        <w:t xml:space="preserve">Abu </w:t>
      </w:r>
      <w:proofErr w:type="spellStart"/>
      <w:r>
        <w:t>Dawud</w:t>
      </w:r>
      <w:proofErr w:type="spellEnd"/>
      <w:r>
        <w:t xml:space="preserve"> narrates in </w:t>
      </w:r>
      <w:r>
        <w:rPr>
          <w:i/>
          <w:iCs/>
        </w:rPr>
        <w:t>Hadith</w:t>
      </w:r>
      <w:r>
        <w:t xml:space="preserve"> No. 2485 that </w:t>
      </w:r>
      <w:proofErr w:type="spellStart"/>
      <w:r>
        <w:t>Ibn</w:t>
      </w:r>
      <w:proofErr w:type="spellEnd"/>
      <w:r>
        <w:t xml:space="preserve"> </w:t>
      </w:r>
      <w:r>
        <w:rPr>
          <w:rFonts w:hAnsi="Times New Roman"/>
        </w:rPr>
        <w:t>‘</w:t>
      </w:r>
      <w:r>
        <w:t xml:space="preserve">Abbas, the companion, recited the verse, </w:t>
      </w:r>
      <w:r>
        <w:rPr>
          <w:rFonts w:hAnsi="Times New Roman"/>
        </w:rPr>
        <w:t>“</w:t>
      </w:r>
      <w:r>
        <w:t>It is prescribed, when death approaches any of you, if he leaves any goods that he makes a bequest to parents a</w:t>
      </w:r>
      <w:r>
        <w:t>nd next of kin, according to reasonable usage</w:t>
      </w:r>
      <w:r>
        <w:rPr>
          <w:rFonts w:hAnsi="Times New Roman"/>
        </w:rPr>
        <w:t>”</w:t>
      </w:r>
      <w:r>
        <w:rPr>
          <w:vertAlign w:val="superscript"/>
        </w:rPr>
        <w:footnoteReference w:id="59"/>
      </w:r>
      <w:r>
        <w:t xml:space="preserve"> and then went on to say that the ruling of inheritance</w:t>
      </w:r>
      <w:r>
        <w:rPr>
          <w:vertAlign w:val="superscript"/>
        </w:rPr>
        <w:footnoteReference w:id="60"/>
      </w:r>
      <w:r>
        <w:t xml:space="preserve"> abrogated the ruling of bequests. </w:t>
      </w:r>
      <w:proofErr w:type="spellStart"/>
      <w:r>
        <w:t>Ibn</w:t>
      </w:r>
      <w:proofErr w:type="spellEnd"/>
      <w:r>
        <w:t xml:space="preserve"> </w:t>
      </w:r>
      <w:r>
        <w:rPr>
          <w:rFonts w:hAnsi="Times New Roman"/>
        </w:rPr>
        <w:t>‘</w:t>
      </w:r>
      <w:r>
        <w:t>A</w:t>
      </w:r>
      <w:r>
        <w:t>b</w:t>
      </w:r>
      <w:r>
        <w:t>bas assumed that there was a contradiction between the two rulings that could not be r</w:t>
      </w:r>
      <w:r>
        <w:t>e</w:t>
      </w:r>
      <w:r>
        <w:t>solved except through th</w:t>
      </w:r>
      <w:r>
        <w:t>e claim that one of them abrogated the other. However, nume</w:t>
      </w:r>
      <w:r>
        <w:t>r</w:t>
      </w:r>
      <w:r>
        <w:t>ous scholars have pointed out that the two rulings are not at odds and could be both a</w:t>
      </w:r>
      <w:r>
        <w:t>p</w:t>
      </w:r>
      <w:r>
        <w:t xml:space="preserve">plied simultaneously. This would happen if one makes a will for a </w:t>
      </w:r>
      <w:r>
        <w:rPr>
          <w:rFonts w:hAnsi="Times New Roman"/>
        </w:rPr>
        <w:t>“</w:t>
      </w:r>
      <w:r>
        <w:t>reasonable portion</w:t>
      </w:r>
      <w:r>
        <w:rPr>
          <w:rFonts w:hAnsi="Times New Roman"/>
        </w:rPr>
        <w:t xml:space="preserve">” </w:t>
      </w:r>
      <w:r>
        <w:t>of his/her wealth whil</w:t>
      </w:r>
      <w:r>
        <w:t>e applying the rulings of inheritance to the rest of the assets.</w:t>
      </w:r>
      <w:r>
        <w:rPr>
          <w:vertAlign w:val="superscript"/>
        </w:rPr>
        <w:footnoteReference w:id="61"/>
      </w:r>
      <w:r>
        <w:t xml:space="preserve"> </w:t>
      </w:r>
    </w:p>
    <w:p w14:paraId="27461565" w14:textId="77777777" w:rsidR="00784841" w:rsidRDefault="00784841">
      <w:pPr>
        <w:pStyle w:val="Body"/>
        <w:spacing w:line="480" w:lineRule="auto"/>
        <w:jc w:val="both"/>
      </w:pPr>
    </w:p>
    <w:p w14:paraId="46AF9357" w14:textId="77777777" w:rsidR="00784841" w:rsidRDefault="007B2F5B">
      <w:pPr>
        <w:pStyle w:val="Body"/>
        <w:spacing w:line="480" w:lineRule="auto"/>
        <w:jc w:val="both"/>
      </w:pPr>
      <w:r>
        <w:t>Another companion, Abu Said Al-</w:t>
      </w:r>
      <w:proofErr w:type="spellStart"/>
      <w:r>
        <w:t>Khudrey</w:t>
      </w:r>
      <w:proofErr w:type="spellEnd"/>
      <w:r>
        <w:t xml:space="preserve">, thought that the verses, </w:t>
      </w:r>
      <w:r>
        <w:rPr>
          <w:rFonts w:hAnsi="Times New Roman"/>
        </w:rPr>
        <w:t>“</w:t>
      </w:r>
      <w:r>
        <w:t>When you contract a debt for a fixed term, record it in writing</w:t>
      </w:r>
      <w:r>
        <w:rPr>
          <w:rFonts w:hAnsi="Times New Roman"/>
        </w:rPr>
        <w:t xml:space="preserve">” </w:t>
      </w:r>
      <w:r>
        <w:t xml:space="preserve">and </w:t>
      </w:r>
      <w:r>
        <w:rPr>
          <w:rFonts w:hAnsi="Times New Roman"/>
        </w:rPr>
        <w:t>“</w:t>
      </w:r>
      <w:r>
        <w:t xml:space="preserve">a pledge (shall suffice) and if one of you entrusts </w:t>
      </w:r>
      <w:r>
        <w:t>to another let him who is trusted deliver up that which is entrusted to him</w:t>
      </w:r>
      <w:r>
        <w:rPr>
          <w:rFonts w:hAnsi="Times New Roman"/>
        </w:rPr>
        <w:t xml:space="preserve">” </w:t>
      </w:r>
      <w:r>
        <w:t xml:space="preserve">are in disagreement. Therefore, </w:t>
      </w:r>
      <w:proofErr w:type="spellStart"/>
      <w:r>
        <w:t>Ibn</w:t>
      </w:r>
      <w:proofErr w:type="spellEnd"/>
      <w:r>
        <w:t xml:space="preserve"> </w:t>
      </w:r>
      <w:proofErr w:type="spellStart"/>
      <w:r>
        <w:t>Majah</w:t>
      </w:r>
      <w:proofErr w:type="spellEnd"/>
      <w:r>
        <w:t xml:space="preserve"> narrates, that Abu Said declared that the second verse abrogated the first.</w:t>
      </w:r>
      <w:r>
        <w:rPr>
          <w:vertAlign w:val="superscript"/>
        </w:rPr>
        <w:footnoteReference w:id="62"/>
      </w:r>
      <w:r>
        <w:t xml:space="preserve"> Here again, it is obvious that the two rulings cannot logica</w:t>
      </w:r>
      <w:r>
        <w:t xml:space="preserve">lly be at odds but rather address different contexts. The second ruling renders an oral pledge sufficient when there is mutual trust between the giver and the receiver of the debt. </w:t>
      </w:r>
    </w:p>
    <w:p w14:paraId="58B44DAA" w14:textId="77777777" w:rsidR="00784841" w:rsidRDefault="00784841">
      <w:pPr>
        <w:pStyle w:val="Body"/>
        <w:spacing w:line="480" w:lineRule="auto"/>
        <w:jc w:val="both"/>
      </w:pPr>
    </w:p>
    <w:p w14:paraId="18146387" w14:textId="77777777" w:rsidR="00784841" w:rsidRDefault="007B2F5B">
      <w:pPr>
        <w:pStyle w:val="Body"/>
        <w:spacing w:line="480" w:lineRule="auto"/>
        <w:jc w:val="both"/>
      </w:pPr>
      <w:r>
        <w:t xml:space="preserve">Another example, which illustrates the methodology that jurists followed </w:t>
      </w:r>
      <w:r>
        <w:t xml:space="preserve">in applying the abrogation of ruling theory, is </w:t>
      </w:r>
      <w:r>
        <w:rPr>
          <w:i/>
          <w:iCs/>
        </w:rPr>
        <w:t>Muslim</w:t>
      </w:r>
      <w:r>
        <w:rPr>
          <w:rFonts w:hAnsi="Times New Roman"/>
        </w:rPr>
        <w:t>’</w:t>
      </w:r>
      <w:r>
        <w:t xml:space="preserve">s </w:t>
      </w:r>
      <w:r>
        <w:rPr>
          <w:i/>
          <w:iCs/>
        </w:rPr>
        <w:t>Hadith</w:t>
      </w:r>
      <w:r>
        <w:t xml:space="preserve"> number 1875. </w:t>
      </w:r>
      <w:proofErr w:type="spellStart"/>
      <w:r>
        <w:t>Ibn</w:t>
      </w:r>
      <w:proofErr w:type="spellEnd"/>
      <w:r>
        <w:t xml:space="preserve"> </w:t>
      </w:r>
      <w:r>
        <w:rPr>
          <w:rFonts w:hAnsi="Times New Roman"/>
        </w:rPr>
        <w:t>‘</w:t>
      </w:r>
      <w:r>
        <w:t>Abbas narrated that the Prophet broke his fasting while traveling during Ramadan. Based on this narration, Al-</w:t>
      </w:r>
      <w:proofErr w:type="spellStart"/>
      <w:r>
        <w:t>Zuhari</w:t>
      </w:r>
      <w:proofErr w:type="spellEnd"/>
      <w:r>
        <w:t>, a chief follower of the companions (</w:t>
      </w:r>
      <w:proofErr w:type="spellStart"/>
      <w:r>
        <w:rPr>
          <w:i/>
          <w:iCs/>
        </w:rPr>
        <w:t>Tabe</w:t>
      </w:r>
      <w:r>
        <w:rPr>
          <w:rFonts w:hAnsi="Times New Roman"/>
          <w:i/>
          <w:iCs/>
        </w:rPr>
        <w:t>’</w:t>
      </w:r>
      <w:r>
        <w:rPr>
          <w:i/>
          <w:iCs/>
        </w:rPr>
        <w:t>i</w:t>
      </w:r>
      <w:proofErr w:type="spellEnd"/>
      <w:r>
        <w:t>), concluded t</w:t>
      </w:r>
      <w:r>
        <w:t>hat a traveler in Ra</w:t>
      </w:r>
      <w:r>
        <w:t>m</w:t>
      </w:r>
      <w:r>
        <w:t>adan is obliged to break his/her fast and regarded the ruling that allows him/her to fast (through another narration)</w:t>
      </w:r>
      <w:r>
        <w:rPr>
          <w:i/>
          <w:iCs/>
        </w:rPr>
        <w:t xml:space="preserve"> </w:t>
      </w:r>
      <w:r>
        <w:t>as abrogated. Both rulings are actually valid but apply rel</w:t>
      </w:r>
      <w:r>
        <w:t>a</w:t>
      </w:r>
      <w:r>
        <w:t>tive to the physical condition of the fasting person.</w:t>
      </w:r>
      <w:r>
        <w:rPr>
          <w:vertAlign w:val="superscript"/>
        </w:rPr>
        <w:footnoteReference w:id="63"/>
      </w:r>
      <w:r>
        <w:t xml:space="preserve"> On the other hand, Al-</w:t>
      </w:r>
      <w:proofErr w:type="spellStart"/>
      <w:r>
        <w:t>Zuhari</w:t>
      </w:r>
      <w:proofErr w:type="spellEnd"/>
      <w:r>
        <w:t xml:space="preserve"> e</w:t>
      </w:r>
      <w:r>
        <w:t>x</w:t>
      </w:r>
      <w:r>
        <w:t xml:space="preserve">plained his methodology by saying: </w:t>
      </w:r>
      <w:r>
        <w:rPr>
          <w:rFonts w:hAnsi="Times New Roman"/>
        </w:rPr>
        <w:t>“</w:t>
      </w:r>
      <w:r>
        <w:t>The latest tradition, in chronological order, narrated after the Prophet is the definite and abrogating tradition.</w:t>
      </w:r>
      <w:r>
        <w:rPr>
          <w:rFonts w:hAnsi="Times New Roman"/>
        </w:rPr>
        <w:t xml:space="preserve">” </w:t>
      </w:r>
      <w:r>
        <w:t>Al-</w:t>
      </w:r>
      <w:proofErr w:type="spellStart"/>
      <w:r>
        <w:t>Shafe</w:t>
      </w:r>
      <w:r>
        <w:rPr>
          <w:rFonts w:hAnsi="Times New Roman"/>
        </w:rPr>
        <w:t>’</w:t>
      </w:r>
      <w:r>
        <w:t>i</w:t>
      </w:r>
      <w:proofErr w:type="spellEnd"/>
      <w:r>
        <w:t xml:space="preserve"> proposed the same methodology in his notable piece on the Isl</w:t>
      </w:r>
      <w:r>
        <w:t>amic fundamentals of Jurisprudence and a</w:t>
      </w:r>
      <w:r>
        <w:t>p</w:t>
      </w:r>
      <w:r>
        <w:t>plied it to numerous examples.</w:t>
      </w:r>
      <w:r>
        <w:rPr>
          <w:vertAlign w:val="superscript"/>
        </w:rPr>
        <w:footnoteReference w:id="64"/>
      </w:r>
      <w:r>
        <w:t xml:space="preserve"> This is how abrogation of rulings developed into a fu</w:t>
      </w:r>
      <w:r>
        <w:t>n</w:t>
      </w:r>
      <w:r>
        <w:t xml:space="preserve">damental concept in the literature of Jurisprudence. </w:t>
      </w:r>
    </w:p>
    <w:p w14:paraId="613AF3AE" w14:textId="77777777" w:rsidR="00784841" w:rsidRDefault="007B2F5B">
      <w:pPr>
        <w:pStyle w:val="Body"/>
        <w:spacing w:line="480" w:lineRule="auto"/>
        <w:jc w:val="both"/>
      </w:pPr>
      <w:r>
        <w:t xml:space="preserve">After the first Islamic century, jurists began claiming many new cases of </w:t>
      </w:r>
      <w:r>
        <w:rPr>
          <w:rFonts w:hAnsi="Times New Roman"/>
        </w:rPr>
        <w:t>“</w:t>
      </w:r>
      <w:r>
        <w:t>abrogation of rulings</w:t>
      </w:r>
      <w:r>
        <w:rPr>
          <w:rFonts w:hAnsi="Times New Roman"/>
        </w:rPr>
        <w:t xml:space="preserve">” </w:t>
      </w:r>
      <w:r>
        <w:t xml:space="preserve">merely to invalidate opinions or narrations that disagree with their Schools of Thought. As one contemporary scholar put it: </w:t>
      </w:r>
      <w:r>
        <w:rPr>
          <w:rFonts w:hAnsi="Times New Roman"/>
        </w:rPr>
        <w:t>“</w:t>
      </w:r>
      <w:r>
        <w:t>The fundamental ruling is that every verse that is different from the opinion of the scholars of our School</w:t>
      </w:r>
      <w:r>
        <w:t xml:space="preserve"> is abrogated.</w:t>
      </w:r>
      <w:r>
        <w:rPr>
          <w:rFonts w:hAnsi="Times New Roman"/>
        </w:rPr>
        <w:t>”</w:t>
      </w:r>
      <w:r>
        <w:rPr>
          <w:vertAlign w:val="superscript"/>
        </w:rPr>
        <w:footnoteReference w:id="65"/>
      </w:r>
      <w:r>
        <w:t xml:space="preserve"> Therefore, it is not unusual in the jurisprudence literature to find a certain ruling to be </w:t>
      </w:r>
      <w:r>
        <w:rPr>
          <w:rFonts w:hAnsi="Times New Roman"/>
        </w:rPr>
        <w:t>“</w:t>
      </w:r>
      <w:r>
        <w:t>abrogating</w:t>
      </w:r>
      <w:r>
        <w:rPr>
          <w:rFonts w:hAnsi="Times New Roman"/>
        </w:rPr>
        <w:t xml:space="preserve">” </w:t>
      </w:r>
      <w:r>
        <w:t xml:space="preserve">according to one School and </w:t>
      </w:r>
      <w:r>
        <w:rPr>
          <w:rFonts w:hAnsi="Times New Roman"/>
        </w:rPr>
        <w:t>“</w:t>
      </w:r>
      <w:r>
        <w:t>abrogated</w:t>
      </w:r>
      <w:r>
        <w:rPr>
          <w:rFonts w:hAnsi="Times New Roman"/>
        </w:rPr>
        <w:t xml:space="preserve">” </w:t>
      </w:r>
      <w:r>
        <w:t>according to another.</w:t>
      </w:r>
      <w:r>
        <w:rPr>
          <w:vertAlign w:val="superscript"/>
        </w:rPr>
        <w:footnoteReference w:id="66"/>
      </w:r>
      <w:r>
        <w:t xml:space="preserve"> This arbitrary use of </w:t>
      </w:r>
      <w:r>
        <w:rPr>
          <w:rFonts w:hAnsi="Times New Roman"/>
        </w:rPr>
        <w:t>“</w:t>
      </w:r>
      <w:r>
        <w:t>abrogation of rulings</w:t>
      </w:r>
      <w:r>
        <w:rPr>
          <w:rFonts w:hAnsi="Times New Roman"/>
        </w:rPr>
        <w:t xml:space="preserve">” </w:t>
      </w:r>
      <w:r>
        <w:t>contributed to a sense of</w:t>
      </w:r>
      <w:r>
        <w:t xml:space="preserve"> inflexibility in the Islamic Jurispr</w:t>
      </w:r>
      <w:r>
        <w:t>u</w:t>
      </w:r>
      <w:r>
        <w:t>dence. The difference of opinions among jurists is a natural phenomenon due to natural human views about interpreting the Script and the degree of literalism in the application of rulings. However, when one jurist clai</w:t>
      </w:r>
      <w:r>
        <w:t>ms that another jurist</w:t>
      </w:r>
      <w:r>
        <w:rPr>
          <w:rFonts w:hAnsi="Times New Roman"/>
        </w:rPr>
        <w:t>’</w:t>
      </w:r>
      <w:r>
        <w:t xml:space="preserve">s evidence is abrogated, i.e., null and void, the tolerance to </w:t>
      </w:r>
      <w:r>
        <w:rPr>
          <w:rFonts w:hAnsi="Times New Roman"/>
        </w:rPr>
        <w:t>“</w:t>
      </w:r>
      <w:r>
        <w:t>the other</w:t>
      </w:r>
      <w:r>
        <w:rPr>
          <w:rFonts w:hAnsi="Times New Roman"/>
        </w:rPr>
        <w:t>’</w:t>
      </w:r>
      <w:r>
        <w:t>s</w:t>
      </w:r>
      <w:r>
        <w:rPr>
          <w:rFonts w:hAnsi="Times New Roman"/>
        </w:rPr>
        <w:t xml:space="preserve">” </w:t>
      </w:r>
      <w:r>
        <w:t>difference in opinion decreases and healthy diversity becomes unhealthy dispute.</w:t>
      </w:r>
    </w:p>
    <w:p w14:paraId="2DA3388C" w14:textId="77777777" w:rsidR="00784841" w:rsidRDefault="00784841">
      <w:pPr>
        <w:pStyle w:val="Body"/>
        <w:spacing w:line="480" w:lineRule="auto"/>
        <w:jc w:val="both"/>
      </w:pPr>
    </w:p>
    <w:p w14:paraId="69BD20A2" w14:textId="77777777" w:rsidR="00784841" w:rsidRDefault="007B2F5B">
      <w:pPr>
        <w:pStyle w:val="Body"/>
        <w:spacing w:line="480" w:lineRule="auto"/>
        <w:jc w:val="both"/>
      </w:pPr>
      <w:r>
        <w:t xml:space="preserve">More importantly, the abrogated and cancelled verse or </w:t>
      </w:r>
      <w:r>
        <w:rPr>
          <w:i/>
          <w:iCs/>
        </w:rPr>
        <w:t>Hadith</w:t>
      </w:r>
      <w:r>
        <w:t xml:space="preserve"> might very well be a valid ruling for certain people or in a specific context, as illustrated in some of the examples above. Therefore, labeling these verses and narrations as </w:t>
      </w:r>
      <w:r>
        <w:rPr>
          <w:rFonts w:hAnsi="Times New Roman"/>
        </w:rPr>
        <w:t>“</w:t>
      </w:r>
      <w:r>
        <w:t>cancelled</w:t>
      </w:r>
      <w:r>
        <w:rPr>
          <w:rFonts w:hAnsi="Times New Roman"/>
        </w:rPr>
        <w:t xml:space="preserve">” </w:t>
      </w:r>
      <w:r>
        <w:t>jeopardizes the abi</w:t>
      </w:r>
      <w:r>
        <w:t>l</w:t>
      </w:r>
      <w:r>
        <w:t>ity of Islamic jurisprudence to deal appropriat</w:t>
      </w:r>
      <w:r>
        <w:t>ely with various circumstances, as it was meant to deal.</w:t>
      </w:r>
    </w:p>
    <w:p w14:paraId="1799D586" w14:textId="77777777" w:rsidR="00784841" w:rsidRDefault="007B2F5B">
      <w:pPr>
        <w:pStyle w:val="Body"/>
        <w:spacing w:line="480" w:lineRule="auto"/>
        <w:jc w:val="both"/>
      </w:pPr>
      <w:r>
        <w:t xml:space="preserve">Therefore, endorsing the abrogation power of the </w:t>
      </w:r>
      <w:r>
        <w:rPr>
          <w:rFonts w:hAnsi="Times New Roman"/>
        </w:rPr>
        <w:t>“</w:t>
      </w:r>
      <w:r>
        <w:t>verse of the sword</w:t>
      </w:r>
      <w:r>
        <w:rPr>
          <w:rFonts w:hAnsi="Times New Roman"/>
        </w:rPr>
        <w:t xml:space="preserve">” </w:t>
      </w:r>
      <w:r>
        <w:t xml:space="preserve">as the Islamic means to deal with the </w:t>
      </w:r>
      <w:r>
        <w:rPr>
          <w:rFonts w:hAnsi="Times New Roman"/>
        </w:rPr>
        <w:t>“</w:t>
      </w:r>
      <w:r>
        <w:t>Land of War</w:t>
      </w:r>
      <w:r>
        <w:rPr>
          <w:rFonts w:hAnsi="Times New Roman"/>
        </w:rPr>
        <w:t xml:space="preserve">” </w:t>
      </w:r>
      <w:r>
        <w:t xml:space="preserve">is an incredibly simplistic opinion that does not carry scholarly merit. </w:t>
      </w:r>
    </w:p>
    <w:p w14:paraId="03A13406" w14:textId="77777777" w:rsidR="00784841" w:rsidRDefault="00784841">
      <w:pPr>
        <w:pStyle w:val="Body"/>
        <w:spacing w:line="480" w:lineRule="auto"/>
        <w:jc w:val="both"/>
        <w:rPr>
          <w:rFonts w:ascii="HARF KFCPHQ" w:eastAsia="HARF KFCPHQ" w:hAnsi="HARF KFCPHQ" w:cs="HARF KFCPHQ"/>
          <w:sz w:val="20"/>
          <w:szCs w:val="20"/>
        </w:rPr>
      </w:pPr>
    </w:p>
    <w:p w14:paraId="5A558273" w14:textId="77777777" w:rsidR="00784841" w:rsidRDefault="007B2F5B">
      <w:pPr>
        <w:pStyle w:val="Body"/>
        <w:spacing w:line="480" w:lineRule="auto"/>
        <w:jc w:val="both"/>
        <w:rPr>
          <w:rFonts w:ascii="HARF KFCPHQ" w:eastAsia="HARF KFCPHQ" w:hAnsi="HARF KFCPHQ" w:cs="HARF KFCPHQ"/>
          <w:b/>
          <w:bCs/>
        </w:rPr>
      </w:pPr>
      <w:r>
        <w:rPr>
          <w:rFonts w:ascii="HARF KFCPHQ" w:eastAsia="HARF KFCPHQ" w:hAnsi="HARF KFCPHQ" w:cs="HARF KFCPHQ"/>
          <w:b/>
          <w:bCs/>
        </w:rPr>
        <w:t>Di</w:t>
      </w:r>
      <w:r>
        <w:rPr>
          <w:rFonts w:ascii="HARF KFCPHQ" w:eastAsia="HARF KFCPHQ" w:hAnsi="HARF KFCPHQ" w:cs="HARF KFCPHQ"/>
          <w:b/>
          <w:bCs/>
        </w:rPr>
        <w:t>scussion</w:t>
      </w:r>
    </w:p>
    <w:p w14:paraId="1D7A5F6E"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Popular juridical investigations tend to think in terms of ‘opposing tendencies’ that, in my view, constitute false dichotomies. Thus, ideas are always expressed in terms of contradictions, such as, abrogating versus abrogated (</w:t>
      </w:r>
      <w:proofErr w:type="spellStart"/>
      <w:r>
        <w:rPr>
          <w:rFonts w:ascii="HARF KFCPHQ" w:eastAsia="HARF KFCPHQ" w:hAnsi="HARF KFCPHQ" w:cs="HARF KFCPHQ"/>
        </w:rPr>
        <w:t>nāsikh</w:t>
      </w:r>
      <w:proofErr w:type="spellEnd"/>
      <w:r>
        <w:rPr>
          <w:rFonts w:ascii="HARF KFCPHQ" w:eastAsia="HARF KFCPHQ" w:hAnsi="HARF KFCPHQ" w:cs="HARF KFCPHQ"/>
        </w:rPr>
        <w:t>/</w:t>
      </w:r>
      <w:proofErr w:type="spellStart"/>
      <w:r>
        <w:rPr>
          <w:rFonts w:ascii="HARF KFCPHQ" w:eastAsia="HARF KFCPHQ" w:hAnsi="HARF KFCPHQ" w:cs="HARF KFCPHQ"/>
        </w:rPr>
        <w:t>mansūkh</w:t>
      </w:r>
      <w:proofErr w:type="spellEnd"/>
      <w:r>
        <w:rPr>
          <w:rFonts w:ascii="HARF KFCPHQ" w:eastAsia="HARF KFCPHQ" w:hAnsi="HARF KFCPHQ" w:cs="HARF KFCPHQ"/>
        </w:rPr>
        <w:t xml:space="preserve">), </w:t>
      </w:r>
      <w:r>
        <w:rPr>
          <w:rFonts w:ascii="HARF KFCPHQ" w:eastAsia="HARF KFCPHQ" w:hAnsi="HARF KFCPHQ" w:cs="HARF KFCPHQ"/>
        </w:rPr>
        <w:t>exact versus illusionary (</w:t>
      </w:r>
      <w:proofErr w:type="spellStart"/>
      <w:r>
        <w:rPr>
          <w:rFonts w:ascii="HARF KFCPHQ" w:eastAsia="HARF KFCPHQ" w:hAnsi="HARF KFCPHQ" w:cs="HARF KFCPHQ"/>
        </w:rPr>
        <w:t>mun</w:t>
      </w:r>
      <w:proofErr w:type="spellEnd"/>
      <w:r>
        <w:rPr>
          <w:rFonts w:ascii="HARF KFCPHQ" w:eastAsia="HARF KFCPHQ" w:hAnsi="HARF KFCPHQ" w:cs="HARF KFCPHQ"/>
          <w:rtl/>
          <w:lang w:val="ar-SA"/>
        </w:rPr>
        <w:t>ḍ</w:t>
      </w:r>
      <w:proofErr w:type="spellStart"/>
      <w:r>
        <w:rPr>
          <w:rFonts w:ascii="HARF KFCPHQ" w:eastAsia="HARF KFCPHQ" w:hAnsi="HARF KFCPHQ" w:cs="HARF KFCPHQ"/>
        </w:rPr>
        <w:t>abi</w:t>
      </w:r>
      <w:proofErr w:type="spellEnd"/>
      <w:r>
        <w:rPr>
          <w:rFonts w:ascii="HARF KFCPHQ" w:eastAsia="HARF KFCPHQ" w:hAnsi="HARF KFCPHQ" w:cs="HARF KFCPHQ"/>
          <w:rtl/>
          <w:lang w:val="ar-SA"/>
        </w:rPr>
        <w:t>ṭ</w:t>
      </w:r>
      <w:r>
        <w:rPr>
          <w:rFonts w:ascii="HARF KFCPHQ" w:eastAsia="HARF KFCPHQ" w:hAnsi="HARF KFCPHQ" w:cs="HARF KFCPHQ"/>
        </w:rPr>
        <w:t>/</w:t>
      </w:r>
      <w:proofErr w:type="spellStart"/>
      <w:r>
        <w:rPr>
          <w:rFonts w:ascii="HARF KFCPHQ" w:eastAsia="HARF KFCPHQ" w:hAnsi="HARF KFCPHQ" w:cs="HARF KFCPHQ"/>
        </w:rPr>
        <w:t>mawhūm</w:t>
      </w:r>
      <w:proofErr w:type="spellEnd"/>
      <w:r>
        <w:rPr>
          <w:rFonts w:ascii="HARF KFCPHQ" w:eastAsia="HARF KFCPHQ" w:hAnsi="HARF KFCPHQ" w:cs="HARF KFCPHQ"/>
        </w:rPr>
        <w:t>), subjective versus objective (</w:t>
      </w:r>
      <w:proofErr w:type="spellStart"/>
      <w:r>
        <w:rPr>
          <w:rFonts w:ascii="HARF KFCPHQ" w:eastAsia="HARF KFCPHQ" w:hAnsi="HARF KFCPHQ" w:cs="HARF KFCPHQ"/>
          <w:i/>
          <w:iCs/>
        </w:rPr>
        <w:t>shakhsi</w:t>
      </w:r>
      <w:proofErr w:type="spellEnd"/>
      <w:r>
        <w:rPr>
          <w:rFonts w:ascii="HARF KFCPHQ" w:eastAsia="HARF KFCPHQ" w:hAnsi="HARF KFCPHQ" w:cs="HARF KFCPHQ"/>
          <w:i/>
          <w:iCs/>
        </w:rPr>
        <w:t>/</w:t>
      </w:r>
      <w:proofErr w:type="spellStart"/>
      <w:r>
        <w:rPr>
          <w:rFonts w:ascii="HARF KFCPHQ" w:eastAsia="HARF KFCPHQ" w:hAnsi="HARF KFCPHQ" w:cs="HARF KFCPHQ"/>
          <w:i/>
          <w:iCs/>
        </w:rPr>
        <w:t>mawdu˒i</w:t>
      </w:r>
      <w:proofErr w:type="spellEnd"/>
      <w:r>
        <w:rPr>
          <w:rFonts w:ascii="HARF KFCPHQ" w:eastAsia="HARF KFCPHQ" w:hAnsi="HARF KFCPHQ" w:cs="HARF KFCPHQ"/>
        </w:rPr>
        <w:t>), and land of Islam versus land of war (</w:t>
      </w:r>
      <w:proofErr w:type="spellStart"/>
      <w:r>
        <w:rPr>
          <w:rFonts w:ascii="HARF KFCPHQ" w:eastAsia="HARF KFCPHQ" w:hAnsi="HARF KFCPHQ" w:cs="HARF KFCPHQ"/>
          <w:i/>
          <w:iCs/>
        </w:rPr>
        <w:t>dar</w:t>
      </w:r>
      <w:proofErr w:type="spellEnd"/>
      <w:r>
        <w:rPr>
          <w:rFonts w:ascii="HARF KFCPHQ" w:eastAsia="HARF KFCPHQ" w:hAnsi="HARF KFCPHQ" w:cs="HARF KFCPHQ"/>
          <w:i/>
          <w:iCs/>
        </w:rPr>
        <w:t xml:space="preserve"> al-Islam</w:t>
      </w:r>
      <w:r>
        <w:rPr>
          <w:rFonts w:ascii="HARF KFCPHQ" w:eastAsia="HARF KFCPHQ" w:hAnsi="HARF KFCPHQ" w:cs="HARF KFCPHQ"/>
        </w:rPr>
        <w:t>/</w:t>
      </w:r>
      <w:proofErr w:type="spellStart"/>
      <w:r>
        <w:rPr>
          <w:rFonts w:ascii="HARF KFCPHQ" w:eastAsia="HARF KFCPHQ" w:hAnsi="HARF KFCPHQ" w:cs="HARF KFCPHQ"/>
        </w:rPr>
        <w:t>dar</w:t>
      </w:r>
      <w:proofErr w:type="spellEnd"/>
      <w:r>
        <w:rPr>
          <w:rFonts w:ascii="HARF KFCPHQ" w:eastAsia="HARF KFCPHQ" w:hAnsi="HARF KFCPHQ" w:cs="HARF KFCPHQ"/>
        </w:rPr>
        <w:t xml:space="preserve"> </w:t>
      </w:r>
      <w:r>
        <w:rPr>
          <w:rFonts w:ascii="HARF KFCPHQ" w:eastAsia="HARF KFCPHQ" w:hAnsi="HARF KFCPHQ" w:cs="HARF KFCPHQ"/>
          <w:i/>
          <w:iCs/>
        </w:rPr>
        <w:t>al-</w:t>
      </w:r>
      <w:r>
        <w:rPr>
          <w:rFonts w:ascii="HARF KFCPHQ" w:eastAsia="HARF KFCPHQ" w:hAnsi="HARF KFCPHQ" w:cs="HARF KFCPHQ"/>
          <w:i/>
          <w:iCs/>
          <w:rtl/>
          <w:lang w:val="ar-SA"/>
        </w:rPr>
        <w:t>Ḥ</w:t>
      </w:r>
      <w:proofErr w:type="spellStart"/>
      <w:r>
        <w:rPr>
          <w:rFonts w:ascii="HARF KFCPHQ" w:eastAsia="HARF KFCPHQ" w:hAnsi="HARF KFCPHQ" w:cs="HARF KFCPHQ"/>
          <w:i/>
          <w:iCs/>
        </w:rPr>
        <w:t>arb</w:t>
      </w:r>
      <w:proofErr w:type="spellEnd"/>
      <w:r>
        <w:rPr>
          <w:rFonts w:ascii="HARF KFCPHQ" w:eastAsia="HARF KFCPHQ" w:hAnsi="HARF KFCPHQ" w:cs="HARF KFCPHQ"/>
        </w:rPr>
        <w:t xml:space="preserve">). This way of thinking limited the ability of the Islamic law to take into consideration cases in the </w:t>
      </w:r>
      <w:r>
        <w:rPr>
          <w:rFonts w:ascii="HARF KFCPHQ" w:eastAsia="HARF KFCPHQ" w:hAnsi="HARF KFCPHQ" w:cs="HARF KFCPHQ"/>
        </w:rPr>
        <w:t xml:space="preserve">‘grey area’ between these extreme positions and stances. If we imagine a human vision that is confined to a false binary choice between black and white, we will wind up losing an infinite number of grey levels in a picture, let alone missing on its </w:t>
      </w:r>
      <w:proofErr w:type="spellStart"/>
      <w:r>
        <w:rPr>
          <w:rFonts w:ascii="HARF KFCPHQ" w:eastAsia="HARF KFCPHQ" w:hAnsi="HARF KFCPHQ" w:cs="HARF KFCPHQ"/>
        </w:rPr>
        <w:t>colours</w:t>
      </w:r>
      <w:proofErr w:type="spellEnd"/>
      <w:r>
        <w:rPr>
          <w:rFonts w:ascii="HARF KFCPHQ" w:eastAsia="HARF KFCPHQ" w:hAnsi="HARF KFCPHQ" w:cs="HARF KFCPHQ"/>
        </w:rPr>
        <w:t>. The following chart is an illustration.</w:t>
      </w:r>
    </w:p>
    <w:p w14:paraId="7AABB6C7" w14:textId="77777777" w:rsidR="00784841" w:rsidRDefault="00784841">
      <w:pPr>
        <w:pStyle w:val="Body"/>
        <w:spacing w:line="480" w:lineRule="auto"/>
        <w:jc w:val="center"/>
        <w:rPr>
          <w:rFonts w:ascii="HARF KFCPHQ" w:eastAsia="HARF KFCPHQ" w:hAnsi="HARF KFCPHQ" w:cs="HARF KFCPHQ"/>
        </w:rPr>
      </w:pPr>
    </w:p>
    <w:p w14:paraId="288FFCDC" w14:textId="77777777" w:rsidR="00784841" w:rsidRDefault="007B2F5B">
      <w:pPr>
        <w:pStyle w:val="Body"/>
        <w:spacing w:line="480" w:lineRule="auto"/>
        <w:jc w:val="center"/>
        <w:rPr>
          <w:rFonts w:ascii="HARF KFCPHQ" w:eastAsia="HARF KFCPHQ" w:hAnsi="HARF KFCPHQ" w:cs="HARF KFCPHQ"/>
        </w:rPr>
      </w:pPr>
      <w:r>
        <w:rPr>
          <w:rFonts w:ascii="HARF KFCPHQ" w:eastAsia="HARF KFCPHQ" w:hAnsi="HARF KFCPHQ" w:cs="HARF KFCPHQ"/>
        </w:rPr>
        <w:t xml:space="preserve">  </w:t>
      </w:r>
      <w:r>
        <w:rPr>
          <w:rFonts w:ascii="HARF KFCPHQ" w:eastAsia="HARF KFCPHQ" w:hAnsi="HARF KFCPHQ" w:cs="HARF KFCPHQ"/>
          <w:noProof/>
        </w:rPr>
        <w:drawing>
          <wp:inline distT="0" distB="0" distL="0" distR="0" wp14:anchorId="7DE9F805" wp14:editId="13DCDD6B">
            <wp:extent cx="1333806" cy="126202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8">
                      <a:extLst/>
                    </a:blip>
                    <a:stretch>
                      <a:fillRect/>
                    </a:stretch>
                  </pic:blipFill>
                  <pic:spPr>
                    <a:xfrm>
                      <a:off x="0" y="0"/>
                      <a:ext cx="1333806" cy="1262026"/>
                    </a:xfrm>
                    <a:prstGeom prst="rect">
                      <a:avLst/>
                    </a:prstGeom>
                    <a:ln w="12700" cap="flat">
                      <a:noFill/>
                      <a:miter lim="400000"/>
                    </a:ln>
                    <a:effectLst/>
                  </pic:spPr>
                </pic:pic>
              </a:graphicData>
            </a:graphic>
          </wp:inline>
        </w:drawing>
      </w:r>
      <w:r>
        <w:rPr>
          <w:rFonts w:ascii="HARF KFCPHQ" w:eastAsia="HARF KFCPHQ" w:hAnsi="HARF KFCPHQ" w:cs="HARF KFCPHQ"/>
        </w:rPr>
        <w:t xml:space="preserve">  </w:t>
      </w:r>
      <w:r>
        <w:rPr>
          <w:rFonts w:ascii="HARF KFCPHQ" w:eastAsia="HARF KFCPHQ" w:hAnsi="HARF KFCPHQ" w:cs="HARF KFCPHQ"/>
          <w:noProof/>
        </w:rPr>
        <w:drawing>
          <wp:inline distT="0" distB="0" distL="0" distR="0" wp14:anchorId="1B270041" wp14:editId="424181CC">
            <wp:extent cx="1331367" cy="126202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pic:nvPicPr>
                  <pic:blipFill>
                    <a:blip r:embed="rId9">
                      <a:extLst/>
                    </a:blip>
                    <a:stretch>
                      <a:fillRect/>
                    </a:stretch>
                  </pic:blipFill>
                  <pic:spPr>
                    <a:xfrm>
                      <a:off x="0" y="0"/>
                      <a:ext cx="1331367" cy="1262026"/>
                    </a:xfrm>
                    <a:prstGeom prst="rect">
                      <a:avLst/>
                    </a:prstGeom>
                    <a:ln w="12700" cap="flat">
                      <a:noFill/>
                      <a:miter lim="400000"/>
                    </a:ln>
                    <a:effectLst/>
                  </pic:spPr>
                </pic:pic>
              </a:graphicData>
            </a:graphic>
          </wp:inline>
        </w:drawing>
      </w:r>
    </w:p>
    <w:p w14:paraId="36E45478" w14:textId="77777777" w:rsidR="00784841" w:rsidRDefault="00784841">
      <w:pPr>
        <w:pStyle w:val="Caption"/>
        <w:tabs>
          <w:tab w:val="clear" w:pos="1150"/>
        </w:tabs>
        <w:spacing w:line="480" w:lineRule="auto"/>
        <w:rPr>
          <w:rFonts w:ascii="HARF KFCPHQ" w:eastAsia="HARF KFCPHQ" w:hAnsi="HARF KFCPHQ" w:cs="HARF KFCPHQ"/>
          <w:caps w:val="0"/>
        </w:rPr>
      </w:pPr>
    </w:p>
    <w:p w14:paraId="7089638C" w14:textId="77777777" w:rsidR="00784841" w:rsidRDefault="007B2F5B">
      <w:pPr>
        <w:pStyle w:val="Caption"/>
        <w:tabs>
          <w:tab w:val="clear" w:pos="1150"/>
        </w:tabs>
        <w:spacing w:line="480" w:lineRule="auto"/>
        <w:rPr>
          <w:rFonts w:ascii="HARF KFCPHQ" w:eastAsia="HARF KFCPHQ" w:hAnsi="HARF KFCPHQ" w:cs="HARF KFCPHQ"/>
          <w:caps w:val="0"/>
        </w:rPr>
      </w:pPr>
      <w:r>
        <w:rPr>
          <w:rFonts w:ascii="HARF KFCPHQ" w:eastAsia="HARF KFCPHQ" w:hAnsi="HARF KFCPHQ" w:cs="HARF KFCPHQ"/>
          <w:caps w:val="0"/>
        </w:rPr>
        <w:t xml:space="preserve">Chart. A grey-scale picture distorts the variety of detail of a </w:t>
      </w:r>
      <w:proofErr w:type="spellStart"/>
      <w:r>
        <w:rPr>
          <w:rFonts w:ascii="HARF KFCPHQ" w:eastAsia="HARF KFCPHQ" w:hAnsi="HARF KFCPHQ" w:cs="HARF KFCPHQ"/>
          <w:caps w:val="0"/>
        </w:rPr>
        <w:t>coloured</w:t>
      </w:r>
      <w:proofErr w:type="spellEnd"/>
      <w:r>
        <w:rPr>
          <w:rFonts w:ascii="HARF KFCPHQ" w:eastAsia="HARF KFCPHQ" w:hAnsi="HARF KFCPHQ" w:cs="HARF KFCPHQ"/>
          <w:caps w:val="0"/>
        </w:rPr>
        <w:t xml:space="preserve"> picture. Its </w:t>
      </w:r>
      <w:proofErr w:type="spellStart"/>
      <w:r>
        <w:rPr>
          <w:rFonts w:ascii="HARF KFCPHQ" w:eastAsia="HARF KFCPHQ" w:hAnsi="HARF KFCPHQ" w:cs="HARF KFCPHQ"/>
          <w:caps w:val="0"/>
        </w:rPr>
        <w:t>two-colour</w:t>
      </w:r>
      <w:proofErr w:type="spellEnd"/>
      <w:r>
        <w:rPr>
          <w:rFonts w:ascii="HARF KFCPHQ" w:eastAsia="HARF KFCPHQ" w:hAnsi="HARF KFCPHQ" w:cs="HARF KFCPHQ"/>
          <w:caps w:val="0"/>
        </w:rPr>
        <w:t xml:space="preserve"> ‘disto</w:t>
      </w:r>
      <w:r>
        <w:rPr>
          <w:rFonts w:ascii="HARF KFCPHQ" w:eastAsia="HARF KFCPHQ" w:hAnsi="HARF KFCPHQ" w:cs="HARF KFCPHQ"/>
          <w:caps w:val="0"/>
        </w:rPr>
        <w:t>r</w:t>
      </w:r>
      <w:r>
        <w:rPr>
          <w:rFonts w:ascii="HARF KFCPHQ" w:eastAsia="HARF KFCPHQ" w:hAnsi="HARF KFCPHQ" w:cs="HARF KFCPHQ"/>
          <w:caps w:val="0"/>
        </w:rPr>
        <w:t xml:space="preserve">tion,’ however, filters out a great deal of information. </w:t>
      </w:r>
    </w:p>
    <w:p w14:paraId="61BCD789" w14:textId="77777777" w:rsidR="00784841" w:rsidRDefault="00784841">
      <w:pPr>
        <w:pStyle w:val="Body"/>
        <w:spacing w:line="480" w:lineRule="auto"/>
        <w:ind w:firstLine="720"/>
        <w:jc w:val="both"/>
        <w:rPr>
          <w:rFonts w:ascii="HARF KFCPHQ" w:eastAsia="HARF KFCPHQ" w:hAnsi="HARF KFCPHQ" w:cs="HARF KFCPHQ"/>
        </w:rPr>
      </w:pPr>
    </w:p>
    <w:p w14:paraId="24A58F58" w14:textId="77777777" w:rsidR="00784841" w:rsidRDefault="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 xml:space="preserve">Similarly, the ‘Land of Islam’ versus the </w:t>
      </w:r>
      <w:r>
        <w:rPr>
          <w:rFonts w:ascii="HARF KFCPHQ" w:eastAsia="HARF KFCPHQ" w:hAnsi="HARF KFCPHQ" w:cs="HARF KFCPHQ"/>
        </w:rPr>
        <w:t>‘Land of War or Disbelief’, ‘good ruler’ versus ‘evil ruler’, ‘security’ versus ‘insecurity’, ‘freedom in practicing Islam’ versus ‘no freedom in practicing Islam’, and ‘justice’ versus ‘injustice’, are all false dichotomies. There is no land anywhere that</w:t>
      </w:r>
      <w:r>
        <w:rPr>
          <w:rFonts w:ascii="HARF KFCPHQ" w:eastAsia="HARF KFCPHQ" w:hAnsi="HARF KFCPHQ" w:cs="HARF KFCPHQ"/>
        </w:rPr>
        <w:t xml:space="preserve"> has any of the above features in absolute terms. In other words, the achievement of the criteria presented in this booklet, especially the three most fundamental (security, freedom, and justice) is relative, whether in a Muslim-majority or a Muslim-minori</w:t>
      </w:r>
      <w:r>
        <w:rPr>
          <w:rFonts w:ascii="HARF KFCPHQ" w:eastAsia="HARF KFCPHQ" w:hAnsi="HARF KFCPHQ" w:cs="HARF KFCPHQ"/>
        </w:rPr>
        <w:t xml:space="preserve">ty society. </w:t>
      </w:r>
    </w:p>
    <w:p w14:paraId="7E78DE02" w14:textId="77777777" w:rsidR="007B2F5B" w:rsidRPr="007B2F5B" w:rsidRDefault="007B2F5B" w:rsidP="007B2F5B">
      <w:pPr>
        <w:pStyle w:val="Body"/>
        <w:spacing w:line="480" w:lineRule="auto"/>
        <w:ind w:firstLine="720"/>
        <w:jc w:val="both"/>
        <w:rPr>
          <w:rFonts w:ascii="HARF KFCPHQ" w:eastAsia="HARF KFCPHQ" w:hAnsi="HARF KFCPHQ" w:cs="HARF KFCPHQ"/>
        </w:rPr>
      </w:pPr>
      <w:r>
        <w:rPr>
          <w:rFonts w:ascii="HARF KFCPHQ" w:eastAsia="HARF KFCPHQ" w:hAnsi="HARF KFCPHQ" w:cs="HARF KFCPHQ"/>
        </w:rPr>
        <w:t>Thus, and perhaps contrary to popular (</w:t>
      </w:r>
      <w:proofErr w:type="spellStart"/>
      <w:r>
        <w:rPr>
          <w:rFonts w:ascii="HARF KFCPHQ" w:eastAsia="HARF KFCPHQ" w:hAnsi="HARF KFCPHQ" w:cs="HARF KFCPHQ"/>
        </w:rPr>
        <w:t>mis</w:t>
      </w:r>
      <w:proofErr w:type="spellEnd"/>
      <w:r>
        <w:rPr>
          <w:rFonts w:ascii="HARF KFCPHQ" w:eastAsia="HARF KFCPHQ" w:hAnsi="HARF KFCPHQ" w:cs="HARF KFCPHQ"/>
        </w:rPr>
        <w:t>-</w:t>
      </w:r>
      <w:proofErr w:type="gramStart"/>
      <w:r>
        <w:rPr>
          <w:rFonts w:ascii="HARF KFCPHQ" w:eastAsia="HARF KFCPHQ" w:hAnsi="HARF KFCPHQ" w:cs="HARF KFCPHQ"/>
        </w:rPr>
        <w:t>)perceptions</w:t>
      </w:r>
      <w:proofErr w:type="gramEnd"/>
      <w:r>
        <w:rPr>
          <w:rFonts w:ascii="HARF KFCPHQ" w:eastAsia="HARF KFCPHQ" w:hAnsi="HARF KFCPHQ" w:cs="HARF KFCPHQ"/>
        </w:rPr>
        <w:t xml:space="preserve">, a country that is </w:t>
      </w:r>
      <w:proofErr w:type="spellStart"/>
      <w:r>
        <w:rPr>
          <w:rFonts w:ascii="HARF KFCPHQ" w:eastAsia="HARF KFCPHQ" w:hAnsi="HARF KFCPHQ" w:cs="HARF KFCPHQ"/>
        </w:rPr>
        <w:t>jurid</w:t>
      </w:r>
      <w:r>
        <w:rPr>
          <w:rFonts w:ascii="HARF KFCPHQ" w:eastAsia="HARF KFCPHQ" w:hAnsi="HARF KFCPHQ" w:cs="HARF KFCPHQ"/>
        </w:rPr>
        <w:t>i</w:t>
      </w:r>
      <w:r>
        <w:rPr>
          <w:rFonts w:ascii="HARF KFCPHQ" w:eastAsia="HARF KFCPHQ" w:hAnsi="HARF KFCPHQ" w:cs="HARF KFCPHQ"/>
        </w:rPr>
        <w:t>cally</w:t>
      </w:r>
      <w:proofErr w:type="spellEnd"/>
      <w:r>
        <w:rPr>
          <w:rFonts w:ascii="HARF KFCPHQ" w:eastAsia="HARF KFCPHQ" w:hAnsi="HARF KFCPHQ" w:cs="HARF KFCPHQ"/>
        </w:rPr>
        <w:t xml:space="preserve"> worthy of being a ‘Land of Islam’, ‘Land of Security’, or ‘Land of Justice’ is a country that achieves a relatively high score on the criteria that are deta</w:t>
      </w:r>
      <w:r>
        <w:rPr>
          <w:rFonts w:ascii="HARF KFCPHQ" w:eastAsia="HARF KFCPHQ" w:hAnsi="HARF KFCPHQ" w:cs="HARF KFCPHQ"/>
        </w:rPr>
        <w:t>iled above. Buil</w:t>
      </w:r>
      <w:r>
        <w:rPr>
          <w:rFonts w:ascii="HARF KFCPHQ" w:eastAsia="HARF KFCPHQ" w:hAnsi="HARF KFCPHQ" w:cs="HARF KFCPHQ"/>
        </w:rPr>
        <w:t>d</w:t>
      </w:r>
      <w:r>
        <w:rPr>
          <w:rFonts w:ascii="HARF KFCPHQ" w:eastAsia="HARF KFCPHQ" w:hAnsi="HARF KFCPHQ" w:cs="HARF KFCPHQ"/>
        </w:rPr>
        <w:t xml:space="preserve">ing </w:t>
      </w:r>
      <w:proofErr w:type="gramStart"/>
      <w:r>
        <w:rPr>
          <w:rFonts w:ascii="HARF KFCPHQ" w:eastAsia="HARF KFCPHQ" w:hAnsi="HARF KFCPHQ" w:cs="HARF KFCPHQ"/>
        </w:rPr>
        <w:t>an ‘index’</w:t>
      </w:r>
      <w:proofErr w:type="gramEnd"/>
      <w:r>
        <w:rPr>
          <w:rFonts w:ascii="HARF KFCPHQ" w:eastAsia="HARF KFCPHQ" w:hAnsi="HARF KFCPHQ" w:cs="HARF KFCPHQ"/>
        </w:rPr>
        <w:t xml:space="preserve"> for that score obviously requires a comprehensive and realistic survey of various countries in order to create a measurable ranking of some sort. I suggest for this index to be built on </w:t>
      </w:r>
      <w:proofErr w:type="spellStart"/>
      <w:r>
        <w:rPr>
          <w:rFonts w:ascii="HARF KFCPHQ" w:eastAsia="HARF KFCPHQ" w:hAnsi="HARF KFCPHQ" w:cs="HARF KFCPHQ"/>
        </w:rPr>
        <w:t>maqasid</w:t>
      </w:r>
      <w:proofErr w:type="spellEnd"/>
      <w:r>
        <w:rPr>
          <w:rFonts w:ascii="HARF KFCPHQ" w:eastAsia="HARF KFCPHQ" w:hAnsi="HARF KFCPHQ" w:cs="HARF KFCPHQ"/>
        </w:rPr>
        <w:t xml:space="preserve"> al-</w:t>
      </w:r>
      <w:proofErr w:type="spellStart"/>
      <w:r>
        <w:rPr>
          <w:rFonts w:ascii="HARF KFCPHQ" w:eastAsia="HARF KFCPHQ" w:hAnsi="HARF KFCPHQ" w:cs="HARF KFCPHQ"/>
        </w:rPr>
        <w:t>sharaih</w:t>
      </w:r>
      <w:proofErr w:type="spellEnd"/>
      <w:r>
        <w:rPr>
          <w:rFonts w:ascii="HARF KFCPHQ" w:eastAsia="HARF KFCPHQ" w:hAnsi="HARF KFCPHQ" w:cs="HARF KFCPHQ"/>
        </w:rPr>
        <w:t>, the objectives and</w:t>
      </w:r>
      <w:r>
        <w:rPr>
          <w:rFonts w:ascii="HARF KFCPHQ" w:eastAsia="HARF KFCPHQ" w:hAnsi="HARF KFCPHQ" w:cs="HARF KFCPHQ"/>
        </w:rPr>
        <w:t xml:space="preserve"> principles of the Islamic juri</w:t>
      </w:r>
      <w:r>
        <w:rPr>
          <w:rFonts w:ascii="HARF KFCPHQ" w:eastAsia="HARF KFCPHQ" w:hAnsi="HARF KFCPHQ" w:cs="HARF KFCPHQ"/>
        </w:rPr>
        <w:t>s</w:t>
      </w:r>
      <w:r>
        <w:rPr>
          <w:rFonts w:ascii="HARF KFCPHQ" w:eastAsia="HARF KFCPHQ" w:hAnsi="HARF KFCPHQ" w:cs="HARF KFCPHQ"/>
        </w:rPr>
        <w:t>prudence. Then, a rough but reasonable assessment of how many Muslim-minority</w:t>
      </w:r>
      <w:r>
        <w:rPr>
          <w:rFonts w:ascii="HARF KFCPHQ" w:eastAsia="HARF KFCPHQ" w:hAnsi="HARF KFCPHQ" w:cs="HARF KFCPHQ"/>
        </w:rPr>
        <w:t xml:space="preserve"> cou</w:t>
      </w:r>
      <w:r>
        <w:rPr>
          <w:rFonts w:ascii="HARF KFCPHQ" w:eastAsia="HARF KFCPHQ" w:hAnsi="HARF KFCPHQ" w:cs="HARF KFCPHQ"/>
        </w:rPr>
        <w:t>n</w:t>
      </w:r>
      <w:r>
        <w:rPr>
          <w:rFonts w:ascii="HARF KFCPHQ" w:eastAsia="HARF KFCPHQ" w:hAnsi="HARF KFCPHQ" w:cs="HARF KFCPHQ"/>
        </w:rPr>
        <w:t>tries meet all of the above criteria gives them a relatively high score on the ‘Land of I</w:t>
      </w:r>
      <w:r>
        <w:rPr>
          <w:rFonts w:ascii="HARF KFCPHQ" w:eastAsia="HARF KFCPHQ" w:hAnsi="HARF KFCPHQ" w:cs="HARF KFCPHQ"/>
        </w:rPr>
        <w:t>s</w:t>
      </w:r>
      <w:r>
        <w:rPr>
          <w:rFonts w:ascii="HARF KFCPHQ" w:eastAsia="HARF KFCPHQ" w:hAnsi="HARF KFCPHQ" w:cs="HARF KFCPHQ"/>
        </w:rPr>
        <w:t xml:space="preserve">lam’ scale. </w:t>
      </w:r>
      <w:bookmarkStart w:id="4" w:name="_GoBack"/>
      <w:bookmarkEnd w:id="4"/>
    </w:p>
    <w:sectPr w:rsidR="007B2F5B" w:rsidRPr="007B2F5B">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902EC" w14:textId="77777777" w:rsidR="00000000" w:rsidRDefault="007B2F5B">
      <w:r>
        <w:separator/>
      </w:r>
    </w:p>
  </w:endnote>
  <w:endnote w:type="continuationSeparator" w:id="0">
    <w:p w14:paraId="792E01A8" w14:textId="77777777" w:rsidR="00000000" w:rsidRDefault="007B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ARF KFCPHQ">
    <w:altName w:val="Times New Roman"/>
    <w:charset w:val="00"/>
    <w:family w:val="roman"/>
    <w:pitch w:val="variable"/>
    <w:sig w:usb0="00000000" w:usb1="80000000" w:usb2="00000008" w:usb3="00000000" w:csb0="000001FF" w:csb1="00000000"/>
  </w:font>
  <w:font w:name="Times Roman">
    <w:altName w:val="Times New Roman"/>
    <w:charset w:val="00"/>
    <w:family w:val="roman"/>
    <w:pitch w:val="default"/>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8354" w14:textId="77777777" w:rsidR="00784841" w:rsidRDefault="007B2F5B">
    <w:pPr>
      <w:pStyle w:val="Footer"/>
      <w:jc w:val="right"/>
    </w:pPr>
    <w:r>
      <w:fldChar w:fldCharType="begin"/>
    </w:r>
    <w:r>
      <w:instrText xml:space="preserve"> PAGE </w:instrText>
    </w:r>
    <w:r>
      <w:fldChar w:fldCharType="separate"/>
    </w:r>
    <w:r>
      <w:rPr>
        <w:noProof/>
      </w:rPr>
      <w:t>10</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D5430" w14:textId="77777777" w:rsidR="00784841" w:rsidRDefault="007B2F5B">
      <w:r>
        <w:separator/>
      </w:r>
    </w:p>
  </w:footnote>
  <w:footnote w:type="continuationSeparator" w:id="0">
    <w:p w14:paraId="6B3D4644" w14:textId="77777777" w:rsidR="00784841" w:rsidRDefault="007B2F5B">
      <w:r>
        <w:continuationSeparator/>
      </w:r>
    </w:p>
  </w:footnote>
  <w:footnote w:type="continuationNotice" w:id="1">
    <w:p w14:paraId="08B4D396" w14:textId="77777777" w:rsidR="00784841" w:rsidRDefault="00784841"/>
  </w:footnote>
  <w:footnote w:id="2">
    <w:p w14:paraId="4D03424F" w14:textId="77777777" w:rsidR="00784841" w:rsidRDefault="007B2F5B">
      <w:pPr>
        <w:pStyle w:val="FootnoteText"/>
      </w:pPr>
      <w:r>
        <w:rPr>
          <w:rFonts w:ascii="HARF KFCPHQ" w:eastAsia="HARF KFCPHQ" w:hAnsi="HARF KFCPHQ" w:cs="HARF KFCPHQ"/>
          <w:sz w:val="24"/>
          <w:szCs w:val="24"/>
          <w:vertAlign w:val="superscript"/>
        </w:rPr>
        <w:footnoteRef/>
      </w:r>
      <w:r>
        <w:rPr>
          <w:rFonts w:ascii="HARF KFCPHQ" w:eastAsia="HARF KFCPHQ" w:hAnsi="HARF KFCPHQ" w:cs="HARF KFCPHQ"/>
        </w:rPr>
        <w:t xml:space="preserve"> For example: </w:t>
      </w:r>
      <w:r>
        <w:rPr>
          <w:rFonts w:eastAsia="Arial Unicode MS" w:hAnsi="Arial Unicode MS" w:cs="Arial Unicode MS"/>
        </w:rPr>
        <w:t xml:space="preserve">Abu Zahra, Mohammad, </w:t>
      </w:r>
      <w:proofErr w:type="spellStart"/>
      <w:proofErr w:type="gramStart"/>
      <w:r>
        <w:rPr>
          <w:rFonts w:eastAsia="Arial Unicode MS" w:hAnsi="Arial Unicode MS" w:cs="Arial Unicode MS"/>
        </w:rPr>
        <w:t>Usul</w:t>
      </w:r>
      <w:proofErr w:type="spellEnd"/>
      <w:proofErr w:type="gramEnd"/>
      <w:r>
        <w:rPr>
          <w:rFonts w:eastAsia="Arial Unicode MS" w:hAnsi="Arial Unicode MS" w:cs="Arial Unicode MS"/>
        </w:rPr>
        <w:t xml:space="preserve"> Al-</w:t>
      </w:r>
      <w:proofErr w:type="spellStart"/>
      <w:r>
        <w:rPr>
          <w:rFonts w:eastAsia="Arial Unicode MS" w:hAnsi="Arial Unicode MS" w:cs="Arial Unicode MS"/>
        </w:rPr>
        <w:t>Fiqh</w:t>
      </w:r>
      <w:proofErr w:type="spellEnd"/>
      <w:r>
        <w:rPr>
          <w:rFonts w:eastAsia="Arial Unicode MS" w:hAnsi="Arial Unicode MS" w:cs="Arial Unicode MS"/>
        </w:rPr>
        <w:t xml:space="preserve">. </w:t>
      </w:r>
      <w:proofErr w:type="gramStart"/>
      <w:r>
        <w:rPr>
          <w:rFonts w:eastAsia="Arial Unicode MS" w:hAnsi="Arial Unicode MS" w:cs="Arial Unicode MS"/>
        </w:rPr>
        <w:t>Dar al-</w:t>
      </w:r>
      <w:proofErr w:type="spellStart"/>
      <w:r>
        <w:rPr>
          <w:rFonts w:eastAsia="Arial Unicode MS" w:hAnsi="Arial Unicode MS" w:cs="Arial Unicode MS"/>
        </w:rPr>
        <w:t>Fikr</w:t>
      </w:r>
      <w:proofErr w:type="spellEnd"/>
      <w:r>
        <w:rPr>
          <w:rFonts w:eastAsia="Arial Unicode MS" w:hAnsi="Arial Unicode MS" w:cs="Arial Unicode MS"/>
        </w:rPr>
        <w:t xml:space="preserve"> al-</w:t>
      </w:r>
      <w:proofErr w:type="spellStart"/>
      <w:r>
        <w:rPr>
          <w:rFonts w:eastAsia="Arial Unicode MS" w:hAnsi="Arial Unicode MS" w:cs="Arial Unicode MS"/>
        </w:rPr>
        <w:t>Arabi</w:t>
      </w:r>
      <w:proofErr w:type="spellEnd"/>
      <w:r>
        <w:rPr>
          <w:rFonts w:eastAsia="Arial Unicode MS" w:hAnsi="Arial Unicode MS" w:cs="Arial Unicode MS"/>
        </w:rPr>
        <w:t>, Cairo, 1958, p.5.</w:t>
      </w:r>
      <w:proofErr w:type="gramEnd"/>
    </w:p>
  </w:footnote>
  <w:footnote w:id="3">
    <w:p w14:paraId="1113B388"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rPr>
        <w:t xml:space="preserve"> J. Schacht, </w:t>
      </w:r>
      <w:r>
        <w:rPr>
          <w:rFonts w:ascii="Arial Unicode MS" w:eastAsia="Arial Unicode MS" w:cs="Arial Unicode MS"/>
        </w:rPr>
        <w:t>‘</w:t>
      </w:r>
      <w:proofErr w:type="spellStart"/>
      <w:r>
        <w:rPr>
          <w:rFonts w:eastAsia="Arial Unicode MS" w:hAnsi="Arial Unicode MS" w:cs="Arial Unicode MS"/>
        </w:rPr>
        <w:t>Shari</w:t>
      </w:r>
      <w:r>
        <w:rPr>
          <w:rFonts w:ascii="Arial Unicode MS" w:eastAsia="Arial Unicode MS" w:cs="Arial Unicode MS"/>
        </w:rPr>
        <w:t>’</w:t>
      </w:r>
      <w:r>
        <w:rPr>
          <w:rFonts w:eastAsia="Arial Unicode MS" w:hAnsi="Arial Unicode MS" w:cs="Arial Unicode MS"/>
        </w:rPr>
        <w:t>ah</w:t>
      </w:r>
      <w:proofErr w:type="spellEnd"/>
      <w:r>
        <w:rPr>
          <w:rFonts w:eastAsia="Arial Unicode MS" w:hAnsi="Arial Unicode MS" w:cs="Arial Unicode MS"/>
        </w:rPr>
        <w:t>,</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in: </w:t>
      </w:r>
      <w:proofErr w:type="spellStart"/>
      <w:r>
        <w:rPr>
          <w:rFonts w:eastAsia="Arial Unicode MS" w:hAnsi="Arial Unicode MS" w:cs="Arial Unicode MS"/>
        </w:rPr>
        <w:t>Houtsma</w:t>
      </w:r>
      <w:proofErr w:type="spellEnd"/>
      <w:r>
        <w:rPr>
          <w:rFonts w:eastAsia="Arial Unicode MS" w:hAnsi="Arial Unicode MS" w:cs="Arial Unicode MS"/>
        </w:rPr>
        <w:t xml:space="preserve">, M. Th., T. W. Arnold, R. Basset, and R. Hartmann (eds.), First </w:t>
      </w:r>
      <w:proofErr w:type="spellStart"/>
      <w:r>
        <w:rPr>
          <w:rFonts w:eastAsia="Arial Unicode MS" w:hAnsi="Arial Unicode MS" w:cs="Arial Unicode MS"/>
        </w:rPr>
        <w:t>Enc</w:t>
      </w:r>
      <w:r>
        <w:rPr>
          <w:rFonts w:eastAsia="Arial Unicode MS" w:hAnsi="Arial Unicode MS" w:cs="Arial Unicode MS"/>
        </w:rPr>
        <w:t>y</w:t>
      </w:r>
      <w:r>
        <w:rPr>
          <w:rFonts w:eastAsia="Arial Unicode MS" w:hAnsi="Arial Unicode MS" w:cs="Arial Unicode MS"/>
        </w:rPr>
        <w:t>clopaedia</w:t>
      </w:r>
      <w:proofErr w:type="spellEnd"/>
      <w:r>
        <w:rPr>
          <w:rFonts w:eastAsia="Arial Unicode MS" w:hAnsi="Arial Unicode MS" w:cs="Arial Unicode MS"/>
        </w:rPr>
        <w:t xml:space="preserve"> of Islam </w:t>
      </w:r>
      <w:r>
        <w:rPr>
          <w:rFonts w:eastAsia="Arial Unicode MS" w:hAnsi="Arial Unicode MS" w:cs="Arial Unicode MS"/>
        </w:rPr>
        <w:t>1913-1936, Leiden, New York, Copenhagen, Koln: E.J. Brill, 1987, vol. 4, p.320.</w:t>
      </w:r>
    </w:p>
  </w:footnote>
  <w:footnote w:id="4">
    <w:p w14:paraId="3BDB3249"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rPr>
        <w:t xml:space="preserve"> </w:t>
      </w:r>
      <w:proofErr w:type="spellStart"/>
      <w:r>
        <w:rPr>
          <w:rFonts w:eastAsia="Arial Unicode MS" w:hAnsi="Arial Unicode MS" w:cs="Arial Unicode MS"/>
        </w:rPr>
        <w:t>Ibn</w:t>
      </w:r>
      <w:proofErr w:type="spellEnd"/>
      <w:r>
        <w:rPr>
          <w:rFonts w:eastAsia="Arial Unicode MS" w:hAnsi="Arial Unicode MS" w:cs="Arial Unicode MS"/>
        </w:rPr>
        <w:t xml:space="preserve"> </w:t>
      </w:r>
      <w:proofErr w:type="spellStart"/>
      <w:r>
        <w:rPr>
          <w:rFonts w:eastAsia="Arial Unicode MS" w:hAnsi="Arial Unicode MS" w:cs="Arial Unicode MS"/>
        </w:rPr>
        <w:t>Taymiyah</w:t>
      </w:r>
      <w:proofErr w:type="spellEnd"/>
      <w:r>
        <w:rPr>
          <w:rFonts w:eastAsia="Arial Unicode MS" w:hAnsi="Arial Unicode MS" w:cs="Arial Unicode MS"/>
        </w:rPr>
        <w:t xml:space="preserve">, Ahmad, </w:t>
      </w:r>
      <w:proofErr w:type="spellStart"/>
      <w:r>
        <w:rPr>
          <w:rFonts w:eastAsia="Arial Unicode MS" w:hAnsi="Arial Unicode MS" w:cs="Arial Unicode MS"/>
        </w:rPr>
        <w:t>Kutub</w:t>
      </w:r>
      <w:proofErr w:type="spellEnd"/>
      <w:r>
        <w:rPr>
          <w:rFonts w:eastAsia="Arial Unicode MS" w:hAnsi="Arial Unicode MS" w:cs="Arial Unicode MS"/>
        </w:rPr>
        <w:t xml:space="preserve"> </w:t>
      </w:r>
      <w:proofErr w:type="spellStart"/>
      <w:proofErr w:type="gramStart"/>
      <w:r>
        <w:rPr>
          <w:rFonts w:eastAsia="Arial Unicode MS" w:hAnsi="Arial Unicode MS" w:cs="Arial Unicode MS"/>
        </w:rPr>
        <w:t>Wa</w:t>
      </w:r>
      <w:proofErr w:type="spellEnd"/>
      <w:proofErr w:type="gramEnd"/>
      <w:r>
        <w:rPr>
          <w:rFonts w:eastAsia="Arial Unicode MS" w:hAnsi="Arial Unicode MS" w:cs="Arial Unicode MS"/>
        </w:rPr>
        <w:t xml:space="preserve"> </w:t>
      </w:r>
      <w:proofErr w:type="spellStart"/>
      <w:r>
        <w:rPr>
          <w:rFonts w:eastAsia="Arial Unicode MS" w:hAnsi="Arial Unicode MS" w:cs="Arial Unicode MS"/>
        </w:rPr>
        <w:t>Rasa</w:t>
      </w:r>
      <w:r>
        <w:rPr>
          <w:rFonts w:ascii="Arial Unicode MS" w:eastAsia="Arial Unicode MS" w:cs="Arial Unicode MS"/>
        </w:rPr>
        <w:t>’</w:t>
      </w:r>
      <w:r>
        <w:rPr>
          <w:rFonts w:eastAsia="Arial Unicode MS" w:hAnsi="Arial Unicode MS" w:cs="Arial Unicode MS"/>
        </w:rPr>
        <w:t>il</w:t>
      </w:r>
      <w:proofErr w:type="spellEnd"/>
      <w:r>
        <w:rPr>
          <w:rFonts w:eastAsia="Arial Unicode MS" w:hAnsi="Arial Unicode MS" w:cs="Arial Unicode MS"/>
        </w:rPr>
        <w:t xml:space="preserve"> </w:t>
      </w:r>
      <w:proofErr w:type="spellStart"/>
      <w:r>
        <w:rPr>
          <w:rFonts w:eastAsia="Arial Unicode MS" w:hAnsi="Arial Unicode MS" w:cs="Arial Unicode MS"/>
        </w:rPr>
        <w:t>Wa</w:t>
      </w:r>
      <w:proofErr w:type="spellEnd"/>
      <w:r>
        <w:rPr>
          <w:rFonts w:eastAsia="Arial Unicode MS" w:hAnsi="Arial Unicode MS" w:cs="Arial Unicode MS"/>
        </w:rPr>
        <w:t xml:space="preserve"> Fatwa. Edited by </w:t>
      </w:r>
      <w:proofErr w:type="spellStart"/>
      <w:r>
        <w:rPr>
          <w:rFonts w:eastAsia="Arial Unicode MS" w:hAnsi="Arial Unicode MS" w:cs="Arial Unicode MS"/>
        </w:rPr>
        <w:t>Abdur-</w:t>
      </w:r>
      <w:proofErr w:type="gramStart"/>
      <w:r>
        <w:rPr>
          <w:rFonts w:eastAsia="Arial Unicode MS" w:hAnsi="Arial Unicode MS" w:cs="Arial Unicode MS"/>
        </w:rPr>
        <w:t>Rahman</w:t>
      </w:r>
      <w:proofErr w:type="spellEnd"/>
      <w:r>
        <w:rPr>
          <w:rFonts w:eastAsia="Arial Unicode MS" w:hAnsi="Arial Unicode MS" w:cs="Arial Unicode MS"/>
        </w:rPr>
        <w:t xml:space="preserve">  al</w:t>
      </w:r>
      <w:proofErr w:type="gramEnd"/>
      <w:r>
        <w:rPr>
          <w:rFonts w:eastAsia="Arial Unicode MS" w:hAnsi="Arial Unicode MS" w:cs="Arial Unicode MS"/>
        </w:rPr>
        <w:t>-</w:t>
      </w:r>
      <w:proofErr w:type="spellStart"/>
      <w:r>
        <w:rPr>
          <w:rFonts w:eastAsia="Arial Unicode MS" w:hAnsi="Arial Unicode MS" w:cs="Arial Unicode MS"/>
        </w:rPr>
        <w:t>Najdi</w:t>
      </w:r>
      <w:proofErr w:type="spellEnd"/>
      <w:r>
        <w:rPr>
          <w:rFonts w:eastAsia="Arial Unicode MS" w:hAnsi="Arial Unicode MS" w:cs="Arial Unicode MS"/>
        </w:rPr>
        <w:t xml:space="preserve">. </w:t>
      </w:r>
      <w:proofErr w:type="gramStart"/>
      <w:r>
        <w:rPr>
          <w:rFonts w:eastAsia="Arial Unicode MS" w:hAnsi="Arial Unicode MS" w:cs="Arial Unicode MS"/>
        </w:rPr>
        <w:t xml:space="preserve">2nd ed. </w:t>
      </w:r>
      <w:proofErr w:type="spellStart"/>
      <w:r>
        <w:rPr>
          <w:rFonts w:eastAsia="Arial Unicode MS" w:hAnsi="Arial Unicode MS" w:cs="Arial Unicode MS"/>
        </w:rPr>
        <w:t>Makt</w:t>
      </w:r>
      <w:r>
        <w:rPr>
          <w:rFonts w:eastAsia="Arial Unicode MS" w:hAnsi="Arial Unicode MS" w:cs="Arial Unicode MS"/>
        </w:rPr>
        <w:t>a</w:t>
      </w:r>
      <w:r>
        <w:rPr>
          <w:rFonts w:eastAsia="Arial Unicode MS" w:hAnsi="Arial Unicode MS" w:cs="Arial Unicode MS"/>
        </w:rPr>
        <w:t>bat</w:t>
      </w:r>
      <w:proofErr w:type="spellEnd"/>
      <w:r>
        <w:rPr>
          <w:rFonts w:eastAsia="Arial Unicode MS" w:hAnsi="Arial Unicode MS" w:cs="Arial Unicode MS"/>
        </w:rPr>
        <w:t xml:space="preserve"> </w:t>
      </w:r>
      <w:proofErr w:type="spellStart"/>
      <w:r>
        <w:rPr>
          <w:rFonts w:eastAsia="Arial Unicode MS" w:hAnsi="Arial Unicode MS" w:cs="Arial Unicode MS"/>
        </w:rPr>
        <w:t>Ibn</w:t>
      </w:r>
      <w:proofErr w:type="spellEnd"/>
      <w:r>
        <w:rPr>
          <w:rFonts w:eastAsia="Arial Unicode MS" w:hAnsi="Arial Unicode MS" w:cs="Arial Unicode MS"/>
        </w:rPr>
        <w:t xml:space="preserve"> </w:t>
      </w:r>
      <w:proofErr w:type="spellStart"/>
      <w:r>
        <w:rPr>
          <w:rFonts w:eastAsia="Arial Unicode MS" w:hAnsi="Arial Unicode MS" w:cs="Arial Unicode MS"/>
        </w:rPr>
        <w:t>Taymiyah</w:t>
      </w:r>
      <w:proofErr w:type="spellEnd"/>
      <w:r>
        <w:rPr>
          <w:rFonts w:eastAsia="Arial Unicode MS" w:hAnsi="Arial Unicode MS" w:cs="Arial Unicode MS"/>
        </w:rPr>
        <w:t>, Riyadh, without date, vol.13, p.113.</w:t>
      </w:r>
      <w:proofErr w:type="gramEnd"/>
    </w:p>
  </w:footnote>
  <w:footnote w:id="5">
    <w:p w14:paraId="6324F81A"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rPr>
        <w:t xml:space="preserve"> </w:t>
      </w:r>
      <w:proofErr w:type="gramStart"/>
      <w:r>
        <w:rPr>
          <w:rFonts w:eastAsia="Arial Unicode MS" w:hAnsi="Arial Unicode MS" w:cs="Arial Unicode MS"/>
        </w:rPr>
        <w:t>Al-</w:t>
      </w:r>
      <w:proofErr w:type="spellStart"/>
      <w:r>
        <w:rPr>
          <w:rFonts w:eastAsia="Arial Unicode MS" w:hAnsi="Arial Unicode MS" w:cs="Arial Unicode MS"/>
        </w:rPr>
        <w:t>Subki</w:t>
      </w:r>
      <w:proofErr w:type="spellEnd"/>
      <w:r>
        <w:rPr>
          <w:rFonts w:eastAsia="Arial Unicode MS" w:hAnsi="Arial Unicode MS" w:cs="Arial Unicode MS"/>
        </w:rPr>
        <w:t>, Ali, Al-</w:t>
      </w:r>
      <w:r>
        <w:rPr>
          <w:rFonts w:ascii="Arial Unicode MS" w:eastAsia="Arial Unicode MS" w:cs="Arial Unicode MS"/>
        </w:rPr>
        <w:t>’</w:t>
      </w:r>
      <w:proofErr w:type="spellStart"/>
      <w:r>
        <w:rPr>
          <w:rFonts w:eastAsia="Arial Unicode MS" w:hAnsi="Arial Unicode MS" w:cs="Arial Unicode MS"/>
        </w:rPr>
        <w:t>Ibh</w:t>
      </w:r>
      <w:r>
        <w:rPr>
          <w:rFonts w:eastAsia="Arial Unicode MS" w:hAnsi="Arial Unicode MS" w:cs="Arial Unicode MS"/>
        </w:rPr>
        <w:t>aj</w:t>
      </w:r>
      <w:proofErr w:type="spellEnd"/>
      <w:r>
        <w:rPr>
          <w:rFonts w:eastAsia="Arial Unicode MS" w:hAnsi="Arial Unicode MS" w:cs="Arial Unicode MS"/>
        </w:rPr>
        <w:t xml:space="preserve"> Fi </w:t>
      </w:r>
      <w:proofErr w:type="spellStart"/>
      <w:r>
        <w:rPr>
          <w:rFonts w:eastAsia="Arial Unicode MS" w:hAnsi="Arial Unicode MS" w:cs="Arial Unicode MS"/>
        </w:rPr>
        <w:t>Sharh</w:t>
      </w:r>
      <w:proofErr w:type="spellEnd"/>
      <w:r>
        <w:rPr>
          <w:rFonts w:eastAsia="Arial Unicode MS" w:hAnsi="Arial Unicode MS" w:cs="Arial Unicode MS"/>
        </w:rPr>
        <w:t xml:space="preserve"> Al-</w:t>
      </w:r>
      <w:proofErr w:type="spellStart"/>
      <w:r>
        <w:rPr>
          <w:rFonts w:eastAsia="Arial Unicode MS" w:hAnsi="Arial Unicode MS" w:cs="Arial Unicode MS"/>
        </w:rPr>
        <w:t>Minhaj</w:t>
      </w:r>
      <w:proofErr w:type="spellEnd"/>
      <w:r>
        <w:rPr>
          <w:rFonts w:eastAsia="Arial Unicode MS" w:hAnsi="Arial Unicode MS" w:cs="Arial Unicode MS"/>
        </w:rPr>
        <w:t>.</w:t>
      </w:r>
      <w:proofErr w:type="gramEnd"/>
      <w:r>
        <w:rPr>
          <w:rFonts w:eastAsia="Arial Unicode MS" w:hAnsi="Arial Unicode MS" w:cs="Arial Unicode MS"/>
        </w:rPr>
        <w:t xml:space="preserve"> </w:t>
      </w:r>
      <w:proofErr w:type="gramStart"/>
      <w:r>
        <w:rPr>
          <w:rFonts w:eastAsia="Arial Unicode MS" w:hAnsi="Arial Unicode MS" w:cs="Arial Unicode MS"/>
        </w:rPr>
        <w:t>Dar al-</w:t>
      </w:r>
      <w:proofErr w:type="spellStart"/>
      <w:r>
        <w:rPr>
          <w:rFonts w:eastAsia="Arial Unicode MS" w:hAnsi="Arial Unicode MS" w:cs="Arial Unicode MS"/>
        </w:rPr>
        <w:t>Nashr</w:t>
      </w:r>
      <w:proofErr w:type="spellEnd"/>
      <w:r>
        <w:rPr>
          <w:rFonts w:eastAsia="Arial Unicode MS" w:hAnsi="Arial Unicode MS" w:cs="Arial Unicode MS"/>
        </w:rPr>
        <w:t xml:space="preserve">, </w:t>
      </w:r>
      <w:r>
        <w:rPr>
          <w:rFonts w:ascii="Calibri" w:eastAsia="Calibri" w:hAnsi="Calibri" w:cs="Calibri"/>
        </w:rPr>
        <w:t>Beirut,</w:t>
      </w:r>
      <w:r>
        <w:rPr>
          <w:rFonts w:eastAsia="Arial Unicode MS" w:hAnsi="Arial Unicode MS" w:cs="Arial Unicode MS"/>
        </w:rPr>
        <w:t xml:space="preserve"> 1983, vol.1, p.39.</w:t>
      </w:r>
      <w:proofErr w:type="gramEnd"/>
    </w:p>
  </w:footnote>
  <w:footnote w:id="6">
    <w:p w14:paraId="1C4EF8A1"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rPr>
        <w:t xml:space="preserve"> </w:t>
      </w:r>
      <w:proofErr w:type="gramStart"/>
      <w:r>
        <w:rPr>
          <w:rFonts w:eastAsia="Arial Unicode MS" w:hAnsi="Arial Unicode MS" w:cs="Arial Unicode MS"/>
        </w:rPr>
        <w:t xml:space="preserve">Al-Haj, </w:t>
      </w:r>
      <w:proofErr w:type="spellStart"/>
      <w:r>
        <w:rPr>
          <w:rFonts w:eastAsia="Arial Unicode MS" w:hAnsi="Arial Unicode MS" w:cs="Arial Unicode MS"/>
        </w:rPr>
        <w:t>Ibn</w:t>
      </w:r>
      <w:proofErr w:type="spellEnd"/>
      <w:r>
        <w:rPr>
          <w:rFonts w:eastAsia="Arial Unicode MS" w:hAnsi="Arial Unicode MS" w:cs="Arial Unicode MS"/>
        </w:rPr>
        <w:t xml:space="preserve"> Amir, Al-</w:t>
      </w:r>
      <w:proofErr w:type="spellStart"/>
      <w:r>
        <w:rPr>
          <w:rFonts w:eastAsia="Arial Unicode MS" w:hAnsi="Arial Unicode MS" w:cs="Arial Unicode MS"/>
        </w:rPr>
        <w:t>Taqrir</w:t>
      </w:r>
      <w:proofErr w:type="spellEnd"/>
      <w:r>
        <w:rPr>
          <w:rFonts w:eastAsia="Arial Unicode MS" w:hAnsi="Arial Unicode MS" w:cs="Arial Unicode MS"/>
        </w:rPr>
        <w:t xml:space="preserve"> </w:t>
      </w:r>
      <w:proofErr w:type="spellStart"/>
      <w:r>
        <w:rPr>
          <w:rFonts w:eastAsia="Arial Unicode MS" w:hAnsi="Arial Unicode MS" w:cs="Arial Unicode MS"/>
        </w:rPr>
        <w:t>Wal-Tahbir</w:t>
      </w:r>
      <w:proofErr w:type="spellEnd"/>
      <w:r>
        <w:rPr>
          <w:rFonts w:eastAsia="Arial Unicode MS" w:hAnsi="Arial Unicode MS" w:cs="Arial Unicode MS"/>
        </w:rPr>
        <w:t xml:space="preserve"> Fi </w:t>
      </w:r>
      <w:r>
        <w:rPr>
          <w:rFonts w:ascii="Calibri" w:eastAsia="Calibri" w:hAnsi="Calibri" w:cs="Calibri"/>
        </w:rPr>
        <w:t>`</w:t>
      </w:r>
      <w:proofErr w:type="spellStart"/>
      <w:r>
        <w:rPr>
          <w:rFonts w:ascii="Calibri" w:eastAsia="Calibri" w:hAnsi="Calibri" w:cs="Calibri"/>
        </w:rPr>
        <w:t>Ilm</w:t>
      </w:r>
      <w:proofErr w:type="spellEnd"/>
      <w:r>
        <w:rPr>
          <w:rFonts w:ascii="Calibri" w:eastAsia="Calibri" w:hAnsi="Calibri" w:cs="Calibri"/>
        </w:rPr>
        <w:t xml:space="preserve"> </w:t>
      </w:r>
      <w:proofErr w:type="spellStart"/>
      <w:r>
        <w:rPr>
          <w:rFonts w:ascii="Calibri" w:eastAsia="Calibri" w:hAnsi="Calibri" w:cs="Calibri"/>
        </w:rPr>
        <w:t>Usul</w:t>
      </w:r>
      <w:proofErr w:type="spellEnd"/>
      <w:r>
        <w:rPr>
          <w:rFonts w:ascii="Calibri" w:eastAsia="Calibri" w:hAnsi="Calibri" w:cs="Calibri"/>
        </w:rPr>
        <w:t xml:space="preserve"> Al-</w:t>
      </w:r>
      <w:proofErr w:type="spellStart"/>
      <w:r>
        <w:rPr>
          <w:rFonts w:ascii="Calibri" w:eastAsia="Calibri" w:hAnsi="Calibri" w:cs="Calibri"/>
        </w:rPr>
        <w:t>Fiqh</w:t>
      </w:r>
      <w:proofErr w:type="spellEnd"/>
      <w:r>
        <w:rPr>
          <w:rFonts w:ascii="Calibri" w:eastAsia="Calibri" w:hAnsi="Calibri" w:cs="Calibri"/>
        </w:rPr>
        <w:t>.</w:t>
      </w:r>
      <w:proofErr w:type="gramEnd"/>
      <w:r>
        <w:rPr>
          <w:rFonts w:ascii="Calibri" w:eastAsia="Calibri" w:hAnsi="Calibri" w:cs="Calibri"/>
        </w:rPr>
        <w:t xml:space="preserve"> </w:t>
      </w:r>
      <w:proofErr w:type="gramStart"/>
      <w:r>
        <w:rPr>
          <w:rFonts w:ascii="Calibri" w:eastAsia="Calibri" w:hAnsi="Calibri" w:cs="Calibri"/>
        </w:rPr>
        <w:t>Dar al-</w:t>
      </w:r>
      <w:proofErr w:type="spellStart"/>
      <w:r>
        <w:rPr>
          <w:rFonts w:ascii="Calibri" w:eastAsia="Calibri" w:hAnsi="Calibri" w:cs="Calibri"/>
        </w:rPr>
        <w:t>fikr</w:t>
      </w:r>
      <w:proofErr w:type="spellEnd"/>
      <w:r>
        <w:rPr>
          <w:rFonts w:ascii="Calibri" w:eastAsia="Calibri" w:hAnsi="Calibri" w:cs="Calibri"/>
        </w:rPr>
        <w:t>, Beirut, 1996</w:t>
      </w:r>
      <w:r>
        <w:rPr>
          <w:rFonts w:eastAsia="Arial Unicode MS" w:hAnsi="Arial Unicode MS" w:cs="Arial Unicode MS"/>
        </w:rPr>
        <w:t>, vol.1, p.26.</w:t>
      </w:r>
      <w:proofErr w:type="gramEnd"/>
    </w:p>
  </w:footnote>
  <w:footnote w:id="7">
    <w:p w14:paraId="1CA503A5"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rPr>
        <w:t xml:space="preserve"> </w:t>
      </w:r>
      <w:proofErr w:type="gramStart"/>
      <w:r>
        <w:rPr>
          <w:rFonts w:eastAsia="Arial Unicode MS" w:hAnsi="Arial Unicode MS" w:cs="Arial Unicode MS"/>
        </w:rPr>
        <w:t xml:space="preserve">For example, </w:t>
      </w:r>
      <w:proofErr w:type="spellStart"/>
      <w:r>
        <w:rPr>
          <w:rFonts w:eastAsia="Arial Unicode MS" w:hAnsi="Arial Unicode MS" w:cs="Arial Unicode MS"/>
        </w:rPr>
        <w:t>Shaikhi-Zadah</w:t>
      </w:r>
      <w:proofErr w:type="spellEnd"/>
      <w:r>
        <w:rPr>
          <w:rFonts w:eastAsia="Arial Unicode MS" w:hAnsi="Arial Unicode MS" w:cs="Arial Unicode MS"/>
        </w:rPr>
        <w:t>, Abdel-</w:t>
      </w:r>
      <w:proofErr w:type="spellStart"/>
      <w:r>
        <w:rPr>
          <w:rFonts w:eastAsia="Arial Unicode MS" w:hAnsi="Arial Unicode MS" w:cs="Arial Unicode MS"/>
        </w:rPr>
        <w:t>Rahman</w:t>
      </w:r>
      <w:proofErr w:type="spellEnd"/>
      <w:r>
        <w:rPr>
          <w:rFonts w:eastAsia="Arial Unicode MS" w:hAnsi="Arial Unicode MS" w:cs="Arial Unicode MS"/>
        </w:rPr>
        <w:t xml:space="preserve">, </w:t>
      </w:r>
      <w:proofErr w:type="spellStart"/>
      <w:r>
        <w:rPr>
          <w:rFonts w:eastAsia="Arial Unicode MS" w:hAnsi="Arial Unicode MS" w:cs="Arial Unicode MS"/>
        </w:rPr>
        <w:t>Majma</w:t>
      </w:r>
      <w:proofErr w:type="spellEnd"/>
      <w:r>
        <w:rPr>
          <w:rFonts w:ascii="Calibri" w:eastAsia="Calibri" w:hAnsi="Calibri" w:cs="Calibri"/>
        </w:rPr>
        <w:t>` Al-</w:t>
      </w:r>
      <w:proofErr w:type="spellStart"/>
      <w:r>
        <w:rPr>
          <w:rFonts w:ascii="Calibri" w:eastAsia="Calibri" w:hAnsi="Calibri" w:cs="Calibri"/>
        </w:rPr>
        <w:t>Anhur</w:t>
      </w:r>
      <w:proofErr w:type="spellEnd"/>
      <w:r>
        <w:rPr>
          <w:rFonts w:ascii="Calibri" w:eastAsia="Calibri" w:hAnsi="Calibri" w:cs="Calibri"/>
        </w:rPr>
        <w:t>.</w:t>
      </w:r>
      <w:proofErr w:type="gramEnd"/>
      <w:r>
        <w:rPr>
          <w:rFonts w:ascii="Calibri" w:eastAsia="Calibri" w:hAnsi="Calibri" w:cs="Calibri"/>
        </w:rPr>
        <w:t xml:space="preserve"> Dar al-</w:t>
      </w:r>
      <w:proofErr w:type="spellStart"/>
      <w:r>
        <w:rPr>
          <w:rFonts w:ascii="Calibri" w:eastAsia="Calibri" w:hAnsi="Calibri" w:cs="Calibri"/>
        </w:rPr>
        <w:t>Kutub</w:t>
      </w:r>
      <w:proofErr w:type="spellEnd"/>
      <w:r>
        <w:rPr>
          <w:rFonts w:ascii="Calibri" w:eastAsia="Calibri" w:hAnsi="Calibri" w:cs="Calibri"/>
        </w:rPr>
        <w:t xml:space="preserve"> al-</w:t>
      </w:r>
      <w:proofErr w:type="spellStart"/>
      <w:r>
        <w:rPr>
          <w:rFonts w:ascii="Calibri" w:eastAsia="Calibri" w:hAnsi="Calibri" w:cs="Calibri"/>
        </w:rPr>
        <w:t>Ilmiyah</w:t>
      </w:r>
      <w:proofErr w:type="spellEnd"/>
      <w:r>
        <w:rPr>
          <w:rFonts w:ascii="Calibri" w:eastAsia="Calibri" w:hAnsi="Calibri" w:cs="Calibri"/>
        </w:rPr>
        <w:t>, Bei</w:t>
      </w:r>
      <w:r>
        <w:rPr>
          <w:rFonts w:ascii="Calibri" w:eastAsia="Calibri" w:hAnsi="Calibri" w:cs="Calibri"/>
        </w:rPr>
        <w:t>rut</w:t>
      </w:r>
      <w:proofErr w:type="gramStart"/>
      <w:r>
        <w:rPr>
          <w:rFonts w:ascii="Calibri" w:eastAsia="Calibri" w:hAnsi="Calibri" w:cs="Calibri"/>
        </w:rPr>
        <w:t>,1998</w:t>
      </w:r>
      <w:proofErr w:type="gramEnd"/>
      <w:r>
        <w:rPr>
          <w:rFonts w:eastAsia="Arial Unicode MS" w:hAnsi="Arial Unicode MS" w:cs="Arial Unicode MS"/>
        </w:rPr>
        <w:t>, vol.1, p.11.</w:t>
      </w:r>
    </w:p>
  </w:footnote>
  <w:footnote w:id="8">
    <w:p w14:paraId="01898B8A"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rPr>
        <w:t xml:space="preserve"> For example, </w:t>
      </w:r>
      <w:r>
        <w:fldChar w:fldCharType="begin"/>
      </w:r>
      <w:r>
        <w:instrText xml:space="preserve"> ADDIN EN.CITE &lt;EndNote&gt;&lt;Cite&gt;&lt;Author&gt;Shaikhi-Zadah&lt;/Author&gt;&lt;Year&gt;1998&lt;/Year&gt;&lt;RecNum&gt;386&lt;/RecNum&gt;&lt;DisplayText&gt;Ibid.&lt;/DisplayText&gt;&lt;record&gt;&lt;database name="ref-dbase-jan6(Suh).enl" path="C:\Documents and Settings\dixons05</w:instrText>
      </w:r>
      <w:r>
        <w:instrText>8\Desktop\ref-dbase-jan6(Suh).enl"&gt;ref-dbase-jan6(Suh).enl&lt;/database&gt;&lt;source-app name="EndNote" version="8.0"&gt;EndNote&lt;/source-app&gt;&lt;rec-number&gt;386&lt;/rec-number&gt;&lt;ref-type name="Book"&gt;6&lt;/ref-type&gt;&lt;contributors&gt;&lt;authors&gt;&lt;author&gt;&lt;style face="normal" font="defaul</w:instrText>
      </w:r>
      <w:r>
        <w:instrText>t" size="100%"&gt;Shaikhi-Zadah, Abdel-Rahman&lt;/style&gt;&lt;/author&gt;&lt;/authors&gt;&lt;/contributors&gt;&lt;titles&gt;&lt;title&gt;&lt;style face="normal" font="default" size="100%"&gt;Majma` al-Anhur (The Meeting Point of the Rivers)&lt;/style&gt;&lt;/title&gt;&lt;/titles&gt;&lt;dates&gt;&lt;year&gt;&lt;style face="normal" f</w:instrText>
      </w:r>
      <w:r>
        <w:instrText>ont="default" size="100%"&gt;1998&lt;/style&gt;&lt;/year&gt;&lt;/dates&gt;&lt;pub-location&gt;&lt;style face="normal" font="default" size="100%"&gt;Beirut&lt;/style&gt;&lt;/pub-location&gt;&lt;publisher&gt;&lt;style face="normal" font="default" size="100%"&gt;Dar al-Kutub al-Ilmiyah&lt;/style&gt;&lt;/publisher&gt;&lt;urls/&gt;&lt;/r</w:instrText>
      </w:r>
      <w:r>
        <w:instrText>ecord&gt;&lt;/Cite&gt;&lt;/EndNote&gt;</w:instrText>
      </w:r>
      <w:r>
        <w:fldChar w:fldCharType="separate"/>
      </w:r>
      <w:r>
        <w:rPr>
          <w:rFonts w:eastAsia="Arial Unicode MS" w:hAnsi="Arial Unicode MS" w:cs="Arial Unicode MS"/>
        </w:rPr>
        <w:t>Ibid.</w:t>
      </w:r>
      <w:r>
        <w:fldChar w:fldCharType="end"/>
      </w:r>
    </w:p>
  </w:footnote>
  <w:footnote w:id="9">
    <w:p w14:paraId="14BAE243"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rPr>
        <w:t xml:space="preserve"> </w:t>
      </w:r>
      <w:proofErr w:type="spellStart"/>
      <w:proofErr w:type="gramStart"/>
      <w:r>
        <w:rPr>
          <w:rFonts w:eastAsia="Arial Unicode MS" w:hAnsi="Arial Unicode MS" w:cs="Arial Unicode MS"/>
        </w:rPr>
        <w:t>Ibn</w:t>
      </w:r>
      <w:proofErr w:type="spellEnd"/>
      <w:r>
        <w:rPr>
          <w:rFonts w:eastAsia="Arial Unicode MS" w:hAnsi="Arial Unicode MS" w:cs="Arial Unicode MS"/>
        </w:rPr>
        <w:t xml:space="preserve"> </w:t>
      </w:r>
      <w:proofErr w:type="spellStart"/>
      <w:r>
        <w:rPr>
          <w:rFonts w:eastAsia="Arial Unicode MS" w:hAnsi="Arial Unicode MS" w:cs="Arial Unicode MS"/>
        </w:rPr>
        <w:t>Ashur</w:t>
      </w:r>
      <w:proofErr w:type="spellEnd"/>
      <w:r>
        <w:rPr>
          <w:rFonts w:eastAsia="Arial Unicode MS" w:hAnsi="Arial Unicode MS" w:cs="Arial Unicode MS"/>
        </w:rPr>
        <w:t>, al-</w:t>
      </w:r>
      <w:proofErr w:type="spellStart"/>
      <w:r>
        <w:rPr>
          <w:rFonts w:eastAsia="Arial Unicode MS" w:hAnsi="Arial Unicode MS" w:cs="Arial Unicode MS"/>
        </w:rPr>
        <w:t>Tahir</w:t>
      </w:r>
      <w:proofErr w:type="spellEnd"/>
      <w:r>
        <w:rPr>
          <w:rFonts w:eastAsia="Arial Unicode MS" w:hAnsi="Arial Unicode MS" w:cs="Arial Unicode MS"/>
        </w:rPr>
        <w:t xml:space="preserve">, </w:t>
      </w:r>
      <w:proofErr w:type="spellStart"/>
      <w:r>
        <w:rPr>
          <w:rFonts w:eastAsia="Arial Unicode MS" w:hAnsi="Arial Unicode MS" w:cs="Arial Unicode MS"/>
        </w:rPr>
        <w:t>Alaysa</w:t>
      </w:r>
      <w:proofErr w:type="spellEnd"/>
      <w:r>
        <w:rPr>
          <w:rFonts w:eastAsia="Arial Unicode MS" w:hAnsi="Arial Unicode MS" w:cs="Arial Unicode MS"/>
        </w:rPr>
        <w:t xml:space="preserve"> Al-</w:t>
      </w:r>
      <w:proofErr w:type="spellStart"/>
      <w:r>
        <w:rPr>
          <w:rFonts w:eastAsia="Arial Unicode MS" w:hAnsi="Arial Unicode MS" w:cs="Arial Unicode MS"/>
        </w:rPr>
        <w:t>Subh</w:t>
      </w:r>
      <w:proofErr w:type="spellEnd"/>
      <w:r>
        <w:rPr>
          <w:rFonts w:eastAsia="Arial Unicode MS" w:hAnsi="Arial Unicode MS" w:cs="Arial Unicode MS"/>
        </w:rPr>
        <w:t xml:space="preserve"> Bi-</w:t>
      </w:r>
      <w:proofErr w:type="spellStart"/>
      <w:r>
        <w:rPr>
          <w:rFonts w:eastAsia="Arial Unicode MS" w:hAnsi="Arial Unicode MS" w:cs="Arial Unicode MS"/>
        </w:rPr>
        <w:t>Qareeb</w:t>
      </w:r>
      <w:proofErr w:type="spellEnd"/>
      <w:r>
        <w:rPr>
          <w:rFonts w:eastAsia="Arial Unicode MS" w:hAnsi="Arial Unicode MS" w:cs="Arial Unicode MS"/>
        </w:rPr>
        <w:t>?</w:t>
      </w:r>
      <w:proofErr w:type="gramEnd"/>
      <w:r>
        <w:rPr>
          <w:rFonts w:eastAsia="Arial Unicode MS" w:hAnsi="Arial Unicode MS" w:cs="Arial Unicode MS"/>
        </w:rPr>
        <w:t xml:space="preserve"> </w:t>
      </w:r>
      <w:proofErr w:type="gramStart"/>
      <w:r>
        <w:rPr>
          <w:rFonts w:eastAsia="Arial Unicode MS" w:hAnsi="Arial Unicode MS" w:cs="Arial Unicode MS"/>
        </w:rPr>
        <w:t>Al-</w:t>
      </w:r>
      <w:proofErr w:type="spellStart"/>
      <w:r>
        <w:rPr>
          <w:rFonts w:eastAsia="Arial Unicode MS" w:hAnsi="Arial Unicode MS" w:cs="Arial Unicode MS"/>
        </w:rPr>
        <w:t>Sharikah</w:t>
      </w:r>
      <w:proofErr w:type="spellEnd"/>
      <w:r>
        <w:rPr>
          <w:rFonts w:eastAsia="Arial Unicode MS" w:hAnsi="Arial Unicode MS" w:cs="Arial Unicode MS"/>
        </w:rPr>
        <w:t xml:space="preserve"> al-</w:t>
      </w:r>
      <w:proofErr w:type="spellStart"/>
      <w:r>
        <w:rPr>
          <w:rFonts w:eastAsia="Arial Unicode MS" w:hAnsi="Arial Unicode MS" w:cs="Arial Unicode MS"/>
        </w:rPr>
        <w:t>Tunusiyah</w:t>
      </w:r>
      <w:proofErr w:type="spellEnd"/>
      <w:r>
        <w:rPr>
          <w:rFonts w:eastAsia="Arial Unicode MS" w:hAnsi="Arial Unicode MS" w:cs="Arial Unicode MS"/>
        </w:rPr>
        <w:t xml:space="preserve"> le-</w:t>
      </w:r>
      <w:proofErr w:type="spellStart"/>
      <w:r>
        <w:rPr>
          <w:rFonts w:eastAsia="Arial Unicode MS" w:hAnsi="Arial Unicode MS" w:cs="Arial Unicode MS"/>
        </w:rPr>
        <w:t>Funun</w:t>
      </w:r>
      <w:proofErr w:type="spellEnd"/>
      <w:r>
        <w:rPr>
          <w:rFonts w:eastAsia="Arial Unicode MS" w:hAnsi="Arial Unicode MS" w:cs="Arial Unicode MS"/>
        </w:rPr>
        <w:t xml:space="preserve"> al-</w:t>
      </w:r>
      <w:proofErr w:type="spellStart"/>
      <w:r>
        <w:rPr>
          <w:rFonts w:eastAsia="Arial Unicode MS" w:hAnsi="Arial Unicode MS" w:cs="Arial Unicode MS"/>
        </w:rPr>
        <w:t>Rassm</w:t>
      </w:r>
      <w:proofErr w:type="spellEnd"/>
      <w:r>
        <w:rPr>
          <w:rFonts w:eastAsia="Arial Unicode MS" w:hAnsi="Arial Unicode MS" w:cs="Arial Unicode MS"/>
        </w:rPr>
        <w:t>, Tunis, 1988, Ch.6.</w:t>
      </w:r>
      <w:proofErr w:type="gramEnd"/>
    </w:p>
  </w:footnote>
  <w:footnote w:id="10">
    <w:p w14:paraId="6086CF80"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rPr>
        <w:t xml:space="preserve">  A more detailed discussion in: Auda, Jasser, </w:t>
      </w:r>
      <w:proofErr w:type="spellStart"/>
      <w:r>
        <w:rPr>
          <w:rFonts w:eastAsia="Arial Unicode MS" w:hAnsi="Arial Unicode MS" w:cs="Arial Unicode MS"/>
        </w:rPr>
        <w:t>Maqasid</w:t>
      </w:r>
      <w:proofErr w:type="spellEnd"/>
      <w:r>
        <w:rPr>
          <w:rFonts w:eastAsia="Arial Unicode MS" w:hAnsi="Arial Unicode MS" w:cs="Arial Unicode MS"/>
        </w:rPr>
        <w:t xml:space="preserve"> al- </w:t>
      </w:r>
      <w:proofErr w:type="spellStart"/>
      <w:r>
        <w:rPr>
          <w:rFonts w:eastAsia="Arial Unicode MS" w:hAnsi="Arial Unicode MS" w:cs="Arial Unicode MS"/>
        </w:rPr>
        <w:t>Shariah</w:t>
      </w:r>
      <w:proofErr w:type="spellEnd"/>
      <w:r>
        <w:rPr>
          <w:rFonts w:eastAsia="Arial Unicode MS" w:hAnsi="Arial Unicode MS" w:cs="Arial Unicode MS"/>
        </w:rPr>
        <w:t xml:space="preserve"> as Philosophy of Islamic Law: A Sy</w:t>
      </w:r>
      <w:r>
        <w:rPr>
          <w:rFonts w:eastAsia="Arial Unicode MS" w:hAnsi="Arial Unicode MS" w:cs="Arial Unicode MS"/>
        </w:rPr>
        <w:t>s</w:t>
      </w:r>
      <w:r>
        <w:rPr>
          <w:rFonts w:eastAsia="Arial Unicode MS" w:hAnsi="Arial Unicode MS" w:cs="Arial Unicode MS"/>
        </w:rPr>
        <w:t>tems Appr</w:t>
      </w:r>
      <w:r>
        <w:rPr>
          <w:rFonts w:eastAsia="Arial Unicode MS" w:hAnsi="Arial Unicode MS" w:cs="Arial Unicode MS"/>
        </w:rPr>
        <w:t>oach, International Institute of Islamic Thought (IIIT), London, 2008, Ch.3.</w:t>
      </w:r>
    </w:p>
  </w:footnote>
  <w:footnote w:id="11">
    <w:p w14:paraId="2ED33875"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rPr>
        <w:t xml:space="preserve"> For example: </w:t>
      </w:r>
      <w:r>
        <w:rPr>
          <w:rFonts w:ascii="HARF KFCPHQ" w:eastAsia="HARF KFCPHQ" w:hAnsi="HARF KFCPHQ" w:cs="HARF KFCPHQ"/>
        </w:rPr>
        <w:t xml:space="preserve">Ismail </w:t>
      </w:r>
      <w:proofErr w:type="spellStart"/>
      <w:r>
        <w:rPr>
          <w:rFonts w:ascii="HARF KFCPHQ" w:eastAsia="HARF KFCPHQ" w:hAnsi="HARF KFCPHQ" w:cs="HARF KFCPHQ"/>
        </w:rPr>
        <w:t>Fatani</w:t>
      </w:r>
      <w:proofErr w:type="spellEnd"/>
      <w:r>
        <w:rPr>
          <w:rFonts w:ascii="HARF KFCPHQ" w:eastAsia="HARF KFCPHQ" w:hAnsi="HARF KFCPHQ" w:cs="HARF KFCPHQ"/>
        </w:rPr>
        <w:t xml:space="preserve">, </w:t>
      </w:r>
      <w:proofErr w:type="spellStart"/>
      <w:r>
        <w:rPr>
          <w:rFonts w:ascii="HARF KFCPHQ" w:eastAsia="HARF KFCPHQ" w:hAnsi="HARF KFCPHQ" w:cs="HARF KFCPHQ"/>
          <w:i/>
          <w:iCs/>
        </w:rPr>
        <w:t>Ikhtilaf</w:t>
      </w:r>
      <w:proofErr w:type="spellEnd"/>
      <w:r>
        <w:rPr>
          <w:rFonts w:ascii="HARF KFCPHQ" w:eastAsia="HARF KFCPHQ" w:hAnsi="HARF KFCPHQ" w:cs="HARF KFCPHQ"/>
          <w:i/>
          <w:iCs/>
        </w:rPr>
        <w:t xml:space="preserve"> Al-</w:t>
      </w:r>
      <w:proofErr w:type="spellStart"/>
      <w:r>
        <w:rPr>
          <w:rFonts w:ascii="HARF KFCPHQ" w:eastAsia="HARF KFCPHQ" w:hAnsi="HARF KFCPHQ" w:cs="HARF KFCPHQ"/>
          <w:i/>
          <w:iCs/>
        </w:rPr>
        <w:t>Darain</w:t>
      </w:r>
      <w:proofErr w:type="spellEnd"/>
      <w:r>
        <w:rPr>
          <w:rFonts w:ascii="HARF KFCPHQ" w:eastAsia="HARF KFCPHQ" w:hAnsi="HARF KFCPHQ" w:cs="HARF KFCPHQ"/>
        </w:rPr>
        <w:t>, 2nd ed., Dar al-Salam, Cairo, 1998.</w:t>
      </w:r>
    </w:p>
  </w:footnote>
  <w:footnote w:id="12">
    <w:p w14:paraId="78299F4A" w14:textId="77777777" w:rsidR="00784841" w:rsidRDefault="007B2F5B">
      <w:pPr>
        <w:pStyle w:val="FootnoteText"/>
      </w:pPr>
      <w:r>
        <w:rPr>
          <w:rFonts w:ascii="HARF KFCPHQ" w:eastAsia="HARF KFCPHQ" w:hAnsi="HARF KFCPHQ" w:cs="HARF KFCPHQ"/>
          <w:vertAlign w:val="superscript"/>
        </w:rPr>
        <w:footnoteRef/>
      </w:r>
      <w:r>
        <w:rPr>
          <w:rFonts w:eastAsia="Arial Unicode MS" w:hAnsi="Arial Unicode MS" w:cs="Arial Unicode MS"/>
        </w:rPr>
        <w:t xml:space="preserve"> For example: Al-</w:t>
      </w:r>
      <w:proofErr w:type="spellStart"/>
      <w:r>
        <w:rPr>
          <w:rFonts w:eastAsia="Arial Unicode MS" w:hAnsi="Arial Unicode MS" w:cs="Arial Unicode MS"/>
        </w:rPr>
        <w:t>Qummi</w:t>
      </w:r>
      <w:proofErr w:type="spellEnd"/>
      <w:r>
        <w:rPr>
          <w:rFonts w:eastAsia="Arial Unicode MS" w:hAnsi="Arial Unicode MS" w:cs="Arial Unicode MS"/>
        </w:rPr>
        <w:t xml:space="preserve"> Al-</w:t>
      </w:r>
      <w:proofErr w:type="spellStart"/>
      <w:r>
        <w:rPr>
          <w:rFonts w:eastAsia="Arial Unicode MS" w:hAnsi="Arial Unicode MS" w:cs="Arial Unicode MS"/>
        </w:rPr>
        <w:t>Naisaburi</w:t>
      </w:r>
      <w:proofErr w:type="spellEnd"/>
      <w:r>
        <w:rPr>
          <w:rFonts w:eastAsia="Arial Unicode MS" w:hAnsi="Arial Unicode MS" w:cs="Arial Unicode MS"/>
        </w:rPr>
        <w:t xml:space="preserve">, </w:t>
      </w:r>
      <w:proofErr w:type="spellStart"/>
      <w:r>
        <w:rPr>
          <w:rFonts w:eastAsia="Arial Unicode MS" w:hAnsi="Arial Unicode MS" w:cs="Arial Unicode MS"/>
        </w:rPr>
        <w:t>Nizamuddin</w:t>
      </w:r>
      <w:proofErr w:type="spellEnd"/>
      <w:r>
        <w:rPr>
          <w:rFonts w:eastAsia="Arial Unicode MS" w:hAnsi="Arial Unicode MS" w:cs="Arial Unicode MS"/>
        </w:rPr>
        <w:t xml:space="preserve"> (d. 728 h). </w:t>
      </w:r>
      <w:proofErr w:type="spellStart"/>
      <w:proofErr w:type="gramStart"/>
      <w:r>
        <w:rPr>
          <w:rFonts w:eastAsia="Arial Unicode MS" w:hAnsi="Arial Unicode MS" w:cs="Arial Unicode MS"/>
        </w:rPr>
        <w:t>Tafsir</w:t>
      </w:r>
      <w:proofErr w:type="spellEnd"/>
      <w:r>
        <w:rPr>
          <w:rFonts w:eastAsia="Arial Unicode MS" w:hAnsi="Arial Unicode MS" w:cs="Arial Unicode MS"/>
        </w:rPr>
        <w:t xml:space="preserve"> </w:t>
      </w:r>
      <w:proofErr w:type="spellStart"/>
      <w:r>
        <w:rPr>
          <w:rFonts w:eastAsia="Arial Unicode MS" w:hAnsi="Arial Unicode MS" w:cs="Arial Unicode MS"/>
        </w:rPr>
        <w:t>Ghara</w:t>
      </w:r>
      <w:r>
        <w:rPr>
          <w:rFonts w:ascii="Arial Unicode MS" w:eastAsia="Arial Unicode MS" w:cs="Arial Unicode MS"/>
        </w:rPr>
        <w:t>’</w:t>
      </w:r>
      <w:r>
        <w:rPr>
          <w:rFonts w:eastAsia="Arial Unicode MS" w:hAnsi="Arial Unicode MS" w:cs="Arial Unicode MS"/>
        </w:rPr>
        <w:t>ib</w:t>
      </w:r>
      <w:proofErr w:type="spellEnd"/>
      <w:r>
        <w:rPr>
          <w:rFonts w:eastAsia="Arial Unicode MS" w:hAnsi="Arial Unicode MS" w:cs="Arial Unicode MS"/>
        </w:rPr>
        <w:t xml:space="preserve"> al-Qur</w:t>
      </w:r>
      <w:r>
        <w:rPr>
          <w:rFonts w:ascii="Arial Unicode MS" w:eastAsia="Arial Unicode MS" w:cs="Arial Unicode MS"/>
        </w:rPr>
        <w:t>’</w:t>
      </w:r>
      <w:r>
        <w:rPr>
          <w:rFonts w:eastAsia="Arial Unicode MS" w:hAnsi="Arial Unicode MS" w:cs="Arial Unicode MS"/>
        </w:rPr>
        <w:t>an, Dar al-</w:t>
      </w:r>
      <w:proofErr w:type="spellStart"/>
      <w:r>
        <w:rPr>
          <w:rFonts w:eastAsia="Arial Unicode MS" w:hAnsi="Arial Unicode MS" w:cs="Arial Unicode MS"/>
        </w:rPr>
        <w:t>Kutub</w:t>
      </w:r>
      <w:proofErr w:type="spellEnd"/>
      <w:r>
        <w:rPr>
          <w:rFonts w:eastAsia="Arial Unicode MS" w:hAnsi="Arial Unicode MS" w:cs="Arial Unicode MS"/>
        </w:rPr>
        <w:t xml:space="preserve"> al-</w:t>
      </w:r>
      <w:proofErr w:type="spellStart"/>
      <w:r>
        <w:rPr>
          <w:rFonts w:eastAsia="Arial Unicode MS" w:hAnsi="Arial Unicode MS" w:cs="Arial Unicode MS"/>
        </w:rPr>
        <w:t>Ilmiyyah</w:t>
      </w:r>
      <w:proofErr w:type="spellEnd"/>
      <w:r>
        <w:rPr>
          <w:rFonts w:eastAsia="Arial Unicode MS" w:hAnsi="Arial Unicode MS" w:cs="Arial Unicode MS"/>
        </w:rPr>
        <w:t>, Beirut, 1996, vol.3, p.459, and Al-</w:t>
      </w:r>
      <w:proofErr w:type="spellStart"/>
      <w:r>
        <w:rPr>
          <w:rFonts w:eastAsia="Arial Unicode MS" w:hAnsi="Arial Unicode MS" w:cs="Arial Unicode MS"/>
        </w:rPr>
        <w:t>Bayhaqi</w:t>
      </w:r>
      <w:proofErr w:type="spellEnd"/>
      <w:r>
        <w:rPr>
          <w:rFonts w:eastAsia="Arial Unicode MS" w:hAnsi="Arial Unicode MS" w:cs="Arial Unicode MS"/>
        </w:rPr>
        <w:t xml:space="preserve">, Ahmad </w:t>
      </w:r>
      <w:proofErr w:type="spellStart"/>
      <w:r>
        <w:rPr>
          <w:rFonts w:eastAsia="Arial Unicode MS" w:hAnsi="Arial Unicode MS" w:cs="Arial Unicode MS"/>
        </w:rPr>
        <w:t>Ibn</w:t>
      </w:r>
      <w:proofErr w:type="spellEnd"/>
      <w:r>
        <w:rPr>
          <w:rFonts w:eastAsia="Arial Unicode MS" w:hAnsi="Arial Unicode MS" w:cs="Arial Unicode MS"/>
        </w:rPr>
        <w:t xml:space="preserve"> Al-Hussein (d. 458 h).</w:t>
      </w:r>
      <w:proofErr w:type="gramEnd"/>
      <w:r>
        <w:rPr>
          <w:rFonts w:eastAsia="Arial Unicode MS" w:hAnsi="Arial Unicode MS" w:cs="Arial Unicode MS"/>
        </w:rPr>
        <w:t xml:space="preserve"> </w:t>
      </w:r>
      <w:proofErr w:type="spellStart"/>
      <w:r>
        <w:rPr>
          <w:rFonts w:eastAsia="Arial Unicode MS" w:hAnsi="Arial Unicode MS" w:cs="Arial Unicode MS"/>
          <w:lang w:val="sv-SE"/>
        </w:rPr>
        <w:t>Sunan</w:t>
      </w:r>
      <w:proofErr w:type="spellEnd"/>
      <w:r>
        <w:rPr>
          <w:rFonts w:eastAsia="Arial Unicode MS" w:hAnsi="Arial Unicode MS" w:cs="Arial Unicode MS"/>
          <w:lang w:val="sv-SE"/>
        </w:rPr>
        <w:t xml:space="preserve"> al-</w:t>
      </w:r>
      <w:proofErr w:type="spellStart"/>
      <w:r>
        <w:rPr>
          <w:rFonts w:eastAsia="Arial Unicode MS" w:hAnsi="Arial Unicode MS" w:cs="Arial Unicode MS"/>
          <w:lang w:val="sv-SE"/>
        </w:rPr>
        <w:t>Bayhaqi</w:t>
      </w:r>
      <w:proofErr w:type="spellEnd"/>
      <w:r>
        <w:rPr>
          <w:rFonts w:eastAsia="Arial Unicode MS" w:hAnsi="Arial Unicode MS" w:cs="Arial Unicode MS"/>
          <w:lang w:val="sv-SE"/>
        </w:rPr>
        <w:t xml:space="preserve"> al-</w:t>
      </w:r>
      <w:proofErr w:type="spellStart"/>
      <w:r>
        <w:rPr>
          <w:rFonts w:eastAsia="Arial Unicode MS" w:hAnsi="Arial Unicode MS" w:cs="Arial Unicode MS"/>
          <w:lang w:val="sv-SE"/>
        </w:rPr>
        <w:t>Kubra</w:t>
      </w:r>
      <w:proofErr w:type="spellEnd"/>
      <w:r>
        <w:rPr>
          <w:rFonts w:eastAsia="Arial Unicode MS" w:hAnsi="Arial Unicode MS" w:cs="Arial Unicode MS"/>
          <w:lang w:val="sv-SE"/>
        </w:rPr>
        <w:t>, Dar al-</w:t>
      </w:r>
      <w:proofErr w:type="spellStart"/>
      <w:r>
        <w:rPr>
          <w:rFonts w:eastAsia="Arial Unicode MS" w:hAnsi="Arial Unicode MS" w:cs="Arial Unicode MS"/>
          <w:lang w:val="sv-SE"/>
        </w:rPr>
        <w:t>Bazz</w:t>
      </w:r>
      <w:proofErr w:type="spellEnd"/>
      <w:r>
        <w:rPr>
          <w:rFonts w:eastAsia="Arial Unicode MS" w:hAnsi="Arial Unicode MS" w:cs="Arial Unicode MS"/>
          <w:lang w:val="sv-SE"/>
        </w:rPr>
        <w:t xml:space="preserve">, </w:t>
      </w:r>
      <w:proofErr w:type="gramStart"/>
      <w:r>
        <w:rPr>
          <w:rFonts w:eastAsia="Arial Unicode MS" w:hAnsi="Arial Unicode MS" w:cs="Arial Unicode MS"/>
          <w:lang w:val="sv-SE"/>
        </w:rPr>
        <w:t>Mecca,1994</w:t>
      </w:r>
      <w:proofErr w:type="gramEnd"/>
      <w:r>
        <w:rPr>
          <w:rFonts w:eastAsia="Arial Unicode MS" w:hAnsi="Arial Unicode MS" w:cs="Arial Unicode MS"/>
          <w:lang w:val="sv-SE"/>
        </w:rPr>
        <w:t>, vol.9, p.16.</w:t>
      </w:r>
    </w:p>
  </w:footnote>
  <w:footnote w:id="13">
    <w:p w14:paraId="6FD0E253" w14:textId="77777777" w:rsidR="00784841" w:rsidRDefault="007B2F5B">
      <w:pPr>
        <w:pStyle w:val="FootnoteText"/>
      </w:pPr>
      <w:r>
        <w:rPr>
          <w:rFonts w:ascii="HARF KFCPHQ" w:eastAsia="HARF KFCPHQ" w:hAnsi="HARF KFCPHQ" w:cs="HARF KFCPHQ"/>
          <w:vertAlign w:val="superscript"/>
        </w:rPr>
        <w:footnoteRef/>
      </w:r>
      <w:r>
        <w:rPr>
          <w:rFonts w:eastAsia="Arial Unicode MS" w:hAnsi="Arial Unicode MS" w:cs="Arial Unicode MS"/>
        </w:rPr>
        <w:t xml:space="preserve"> For example: </w:t>
      </w:r>
      <w:proofErr w:type="spellStart"/>
      <w:r>
        <w:rPr>
          <w:rFonts w:eastAsia="Arial Unicode MS" w:hAnsi="Arial Unicode MS" w:cs="Arial Unicode MS"/>
        </w:rPr>
        <w:t>Ibn</w:t>
      </w:r>
      <w:proofErr w:type="spellEnd"/>
      <w:r>
        <w:rPr>
          <w:rFonts w:eastAsia="Arial Unicode MS" w:hAnsi="Arial Unicode MS" w:cs="Arial Unicode MS"/>
        </w:rPr>
        <w:t xml:space="preserve"> Al-</w:t>
      </w:r>
      <w:proofErr w:type="spellStart"/>
      <w:r>
        <w:rPr>
          <w:rFonts w:eastAsia="Arial Unicode MS" w:hAnsi="Arial Unicode MS" w:cs="Arial Unicode MS"/>
        </w:rPr>
        <w:t>Qayyim</w:t>
      </w:r>
      <w:proofErr w:type="spellEnd"/>
      <w:r>
        <w:rPr>
          <w:rFonts w:eastAsia="Arial Unicode MS" w:hAnsi="Arial Unicode MS" w:cs="Arial Unicode MS"/>
        </w:rPr>
        <w:t xml:space="preserve">, </w:t>
      </w:r>
      <w:proofErr w:type="spellStart"/>
      <w:r>
        <w:rPr>
          <w:rFonts w:eastAsia="Arial Unicode MS" w:hAnsi="Arial Unicode MS" w:cs="Arial Unicode MS"/>
        </w:rPr>
        <w:t>Shamsuddin</w:t>
      </w:r>
      <w:proofErr w:type="spellEnd"/>
      <w:r>
        <w:rPr>
          <w:rFonts w:eastAsia="Arial Unicode MS" w:hAnsi="Arial Unicode MS" w:cs="Arial Unicode MS"/>
        </w:rPr>
        <w:t xml:space="preserve"> (d. 751 h). </w:t>
      </w:r>
      <w:proofErr w:type="spellStart"/>
      <w:r>
        <w:rPr>
          <w:rFonts w:eastAsia="Arial Unicode MS" w:hAnsi="Arial Unicode MS" w:cs="Arial Unicode MS"/>
        </w:rPr>
        <w:t>Ahkam</w:t>
      </w:r>
      <w:proofErr w:type="spellEnd"/>
      <w:r>
        <w:rPr>
          <w:rFonts w:eastAsia="Arial Unicode MS" w:hAnsi="Arial Unicode MS" w:cs="Arial Unicode MS"/>
        </w:rPr>
        <w:t xml:space="preserve"> </w:t>
      </w:r>
      <w:proofErr w:type="spellStart"/>
      <w:r>
        <w:rPr>
          <w:rFonts w:eastAsia="Arial Unicode MS" w:hAnsi="Arial Unicode MS" w:cs="Arial Unicode MS"/>
        </w:rPr>
        <w:t>Ahl</w:t>
      </w:r>
      <w:proofErr w:type="spellEnd"/>
      <w:r>
        <w:rPr>
          <w:rFonts w:eastAsia="Arial Unicode MS" w:hAnsi="Arial Unicode MS" w:cs="Arial Unicode MS"/>
        </w:rPr>
        <w:t xml:space="preserve"> al-</w:t>
      </w:r>
      <w:proofErr w:type="spellStart"/>
      <w:r>
        <w:rPr>
          <w:rFonts w:eastAsia="Arial Unicode MS" w:hAnsi="Arial Unicode MS" w:cs="Arial Unicode MS"/>
        </w:rPr>
        <w:t>Dhimmah</w:t>
      </w:r>
      <w:proofErr w:type="spellEnd"/>
      <w:r>
        <w:rPr>
          <w:rFonts w:eastAsia="Arial Unicode MS" w:hAnsi="Arial Unicode MS" w:cs="Arial Unicode MS"/>
        </w:rPr>
        <w:t xml:space="preserve">, Beirut: </w:t>
      </w:r>
      <w:proofErr w:type="spellStart"/>
      <w:r>
        <w:rPr>
          <w:rFonts w:eastAsia="Arial Unicode MS" w:hAnsi="Arial Unicode MS" w:cs="Arial Unicode MS"/>
        </w:rPr>
        <w:t>R</w:t>
      </w:r>
      <w:r>
        <w:rPr>
          <w:rFonts w:eastAsia="Arial Unicode MS" w:hAnsi="Arial Unicode MS" w:cs="Arial Unicode MS"/>
        </w:rPr>
        <w:t>amady</w:t>
      </w:r>
      <w:proofErr w:type="spellEnd"/>
      <w:r>
        <w:rPr>
          <w:rFonts w:eastAsia="Arial Unicode MS" w:hAnsi="Arial Unicode MS" w:cs="Arial Unicode MS"/>
        </w:rPr>
        <w:t>/</w:t>
      </w:r>
      <w:proofErr w:type="spellStart"/>
      <w:r>
        <w:rPr>
          <w:rFonts w:eastAsia="Arial Unicode MS" w:hAnsi="Arial Unicode MS" w:cs="Arial Unicode MS"/>
        </w:rPr>
        <w:t>Ibn</w:t>
      </w:r>
      <w:proofErr w:type="spellEnd"/>
      <w:r>
        <w:rPr>
          <w:rFonts w:eastAsia="Arial Unicode MS" w:hAnsi="Arial Unicode MS" w:cs="Arial Unicode MS"/>
        </w:rPr>
        <w:t xml:space="preserve"> </w:t>
      </w:r>
      <w:proofErr w:type="spellStart"/>
      <w:r>
        <w:rPr>
          <w:rFonts w:eastAsia="Arial Unicode MS" w:hAnsi="Arial Unicode MS" w:cs="Arial Unicode MS"/>
        </w:rPr>
        <w:t>Hazm</w:t>
      </w:r>
      <w:proofErr w:type="spellEnd"/>
      <w:r>
        <w:rPr>
          <w:rFonts w:eastAsia="Arial Unicode MS" w:hAnsi="Arial Unicode MS" w:cs="Arial Unicode MS"/>
        </w:rPr>
        <w:t xml:space="preserve">, 1997, vol.2, p.728, </w:t>
      </w:r>
      <w:proofErr w:type="spellStart"/>
      <w:r>
        <w:rPr>
          <w:rFonts w:eastAsia="Arial Unicode MS" w:hAnsi="Arial Unicode MS" w:cs="Arial Unicode MS"/>
        </w:rPr>
        <w:t>Reda</w:t>
      </w:r>
      <w:proofErr w:type="spellEnd"/>
      <w:r>
        <w:rPr>
          <w:rFonts w:eastAsia="Arial Unicode MS" w:hAnsi="Arial Unicode MS" w:cs="Arial Unicode MS"/>
        </w:rPr>
        <w:t xml:space="preserve">, Rashid. </w:t>
      </w:r>
      <w:proofErr w:type="spellStart"/>
      <w:r>
        <w:rPr>
          <w:rFonts w:eastAsia="Arial Unicode MS" w:hAnsi="Arial Unicode MS" w:cs="Arial Unicode MS"/>
        </w:rPr>
        <w:t>Fatawa</w:t>
      </w:r>
      <w:proofErr w:type="spellEnd"/>
      <w:r>
        <w:rPr>
          <w:rFonts w:eastAsia="Arial Unicode MS" w:hAnsi="Arial Unicode MS" w:cs="Arial Unicode MS"/>
        </w:rPr>
        <w:t xml:space="preserve">, Compiled by: </w:t>
      </w:r>
      <w:proofErr w:type="spellStart"/>
      <w:r>
        <w:rPr>
          <w:rFonts w:eastAsia="Arial Unicode MS" w:hAnsi="Arial Unicode MS" w:cs="Arial Unicode MS"/>
        </w:rPr>
        <w:t>Salahuddin</w:t>
      </w:r>
      <w:proofErr w:type="spellEnd"/>
      <w:r>
        <w:rPr>
          <w:rFonts w:eastAsia="Arial Unicode MS" w:hAnsi="Arial Unicode MS" w:cs="Arial Unicode MS"/>
        </w:rPr>
        <w:t xml:space="preserve"> Al-</w:t>
      </w:r>
      <w:proofErr w:type="spellStart"/>
      <w:r>
        <w:rPr>
          <w:rFonts w:eastAsia="Arial Unicode MS" w:hAnsi="Arial Unicode MS" w:cs="Arial Unicode MS"/>
        </w:rPr>
        <w:t>Munajjid</w:t>
      </w:r>
      <w:proofErr w:type="spellEnd"/>
      <w:r>
        <w:rPr>
          <w:rFonts w:eastAsia="Arial Unicode MS" w:hAnsi="Arial Unicode MS" w:cs="Arial Unicode MS"/>
        </w:rPr>
        <w:t xml:space="preserve"> and Yusuf </w:t>
      </w:r>
      <w:proofErr w:type="spellStart"/>
      <w:r>
        <w:rPr>
          <w:rFonts w:eastAsia="Arial Unicode MS" w:hAnsi="Arial Unicode MS" w:cs="Arial Unicode MS"/>
        </w:rPr>
        <w:t>Khouri</w:t>
      </w:r>
      <w:proofErr w:type="spellEnd"/>
      <w:r>
        <w:rPr>
          <w:rFonts w:eastAsia="Arial Unicode MS" w:hAnsi="Arial Unicode MS" w:cs="Arial Unicode MS"/>
        </w:rPr>
        <w:t>, Beirut: Dar al-</w:t>
      </w:r>
      <w:proofErr w:type="spellStart"/>
      <w:r>
        <w:rPr>
          <w:rFonts w:eastAsia="Arial Unicode MS" w:hAnsi="Arial Unicode MS" w:cs="Arial Unicode MS"/>
        </w:rPr>
        <w:t>Kitab</w:t>
      </w:r>
      <w:proofErr w:type="spellEnd"/>
      <w:r>
        <w:rPr>
          <w:rFonts w:eastAsia="Arial Unicode MS" w:hAnsi="Arial Unicode MS" w:cs="Arial Unicode MS"/>
        </w:rPr>
        <w:t>-al-</w:t>
      </w:r>
      <w:proofErr w:type="spellStart"/>
      <w:r>
        <w:rPr>
          <w:rFonts w:eastAsia="Arial Unicode MS" w:hAnsi="Arial Unicode MS" w:cs="Arial Unicode MS"/>
        </w:rPr>
        <w:t>Jadeed</w:t>
      </w:r>
      <w:proofErr w:type="spellEnd"/>
      <w:r>
        <w:rPr>
          <w:rFonts w:eastAsia="Arial Unicode MS" w:hAnsi="Arial Unicode MS" w:cs="Arial Unicode MS"/>
        </w:rPr>
        <w:t>, 1390 h, Al-</w:t>
      </w:r>
      <w:proofErr w:type="spellStart"/>
      <w:r>
        <w:rPr>
          <w:rFonts w:eastAsia="Arial Unicode MS" w:hAnsi="Arial Unicode MS" w:cs="Arial Unicode MS"/>
        </w:rPr>
        <w:t>Qummi</w:t>
      </w:r>
      <w:proofErr w:type="spellEnd"/>
      <w:r>
        <w:rPr>
          <w:rFonts w:eastAsia="Arial Unicode MS" w:hAnsi="Arial Unicode MS" w:cs="Arial Unicode MS"/>
        </w:rPr>
        <w:t xml:space="preserve"> Al-</w:t>
      </w:r>
      <w:proofErr w:type="spellStart"/>
      <w:r>
        <w:rPr>
          <w:rFonts w:eastAsia="Arial Unicode MS" w:hAnsi="Arial Unicode MS" w:cs="Arial Unicode MS"/>
        </w:rPr>
        <w:t>Naisaburi</w:t>
      </w:r>
      <w:proofErr w:type="spellEnd"/>
      <w:r>
        <w:rPr>
          <w:rFonts w:eastAsia="Arial Unicode MS" w:hAnsi="Arial Unicode MS" w:cs="Arial Unicode MS"/>
        </w:rPr>
        <w:t xml:space="preserve">, </w:t>
      </w:r>
      <w:proofErr w:type="spellStart"/>
      <w:r>
        <w:rPr>
          <w:rFonts w:eastAsia="Arial Unicode MS" w:hAnsi="Arial Unicode MS" w:cs="Arial Unicode MS"/>
        </w:rPr>
        <w:t>Tafsir</w:t>
      </w:r>
      <w:proofErr w:type="spellEnd"/>
      <w:r>
        <w:rPr>
          <w:rFonts w:eastAsia="Arial Unicode MS" w:hAnsi="Arial Unicode MS" w:cs="Arial Unicode MS"/>
        </w:rPr>
        <w:t xml:space="preserve"> </w:t>
      </w:r>
      <w:proofErr w:type="spellStart"/>
      <w:r>
        <w:rPr>
          <w:rFonts w:eastAsia="Arial Unicode MS" w:hAnsi="Arial Unicode MS" w:cs="Arial Unicode MS"/>
        </w:rPr>
        <w:t>Ghara</w:t>
      </w:r>
      <w:r>
        <w:rPr>
          <w:rFonts w:ascii="Arial Unicode MS" w:eastAsia="Arial Unicode MS" w:cs="Arial Unicode MS"/>
        </w:rPr>
        <w:t>’</w:t>
      </w:r>
      <w:r>
        <w:rPr>
          <w:rFonts w:eastAsia="Arial Unicode MS" w:hAnsi="Arial Unicode MS" w:cs="Arial Unicode MS"/>
        </w:rPr>
        <w:t>ib</w:t>
      </w:r>
      <w:proofErr w:type="spellEnd"/>
      <w:r>
        <w:rPr>
          <w:rFonts w:eastAsia="Arial Unicode MS" w:hAnsi="Arial Unicode MS" w:cs="Arial Unicode MS"/>
        </w:rPr>
        <w:t xml:space="preserve"> al-Qur</w:t>
      </w:r>
      <w:r>
        <w:rPr>
          <w:rFonts w:ascii="Arial Unicode MS" w:eastAsia="Arial Unicode MS" w:cs="Arial Unicode MS"/>
        </w:rPr>
        <w:t>’</w:t>
      </w:r>
      <w:r>
        <w:rPr>
          <w:rFonts w:eastAsia="Arial Unicode MS" w:hAnsi="Arial Unicode MS" w:cs="Arial Unicode MS"/>
        </w:rPr>
        <w:t>an, vol.3, p.459, Al-</w:t>
      </w:r>
      <w:proofErr w:type="spellStart"/>
      <w:r>
        <w:rPr>
          <w:rFonts w:eastAsia="Arial Unicode MS" w:hAnsi="Arial Unicode MS" w:cs="Arial Unicode MS"/>
        </w:rPr>
        <w:t>Sarakhsi</w:t>
      </w:r>
      <w:proofErr w:type="spellEnd"/>
      <w:r>
        <w:rPr>
          <w:rFonts w:eastAsia="Arial Unicode MS" w:hAnsi="Arial Unicode MS" w:cs="Arial Unicode MS"/>
        </w:rPr>
        <w:t xml:space="preserve">, </w:t>
      </w:r>
      <w:proofErr w:type="spellStart"/>
      <w:r>
        <w:rPr>
          <w:rFonts w:eastAsia="Arial Unicode MS" w:hAnsi="Arial Unicode MS" w:cs="Arial Unicode MS"/>
        </w:rPr>
        <w:t>Shamsuddin</w:t>
      </w:r>
      <w:proofErr w:type="spellEnd"/>
      <w:r>
        <w:rPr>
          <w:rFonts w:eastAsia="Arial Unicode MS" w:hAnsi="Arial Unicode MS" w:cs="Arial Unicode MS"/>
        </w:rPr>
        <w:t xml:space="preserve"> (d. 483 h). Dar </w:t>
      </w:r>
      <w:r>
        <w:rPr>
          <w:rFonts w:eastAsia="Arial Unicode MS" w:hAnsi="Arial Unicode MS" w:cs="Arial Unicode MS"/>
        </w:rPr>
        <w:t>Al-</w:t>
      </w:r>
      <w:proofErr w:type="spellStart"/>
      <w:r>
        <w:rPr>
          <w:rFonts w:eastAsia="Arial Unicode MS" w:hAnsi="Arial Unicode MS" w:cs="Arial Unicode MS"/>
        </w:rPr>
        <w:t>Marifa</w:t>
      </w:r>
      <w:proofErr w:type="spellEnd"/>
      <w:r>
        <w:rPr>
          <w:rFonts w:eastAsia="Arial Unicode MS" w:hAnsi="Arial Unicode MS" w:cs="Arial Unicode MS"/>
        </w:rPr>
        <w:t>, Beirut, without date, vol.9, p. 182, and Al-</w:t>
      </w:r>
      <w:proofErr w:type="spellStart"/>
      <w:r>
        <w:rPr>
          <w:rFonts w:eastAsia="Arial Unicode MS" w:hAnsi="Arial Unicode MS" w:cs="Arial Unicode MS"/>
        </w:rPr>
        <w:t>Yunini</w:t>
      </w:r>
      <w:proofErr w:type="spellEnd"/>
      <w:r>
        <w:rPr>
          <w:rFonts w:eastAsia="Arial Unicode MS" w:hAnsi="Arial Unicode MS" w:cs="Arial Unicode MS"/>
        </w:rPr>
        <w:t xml:space="preserve">, </w:t>
      </w:r>
      <w:proofErr w:type="spellStart"/>
      <w:r>
        <w:rPr>
          <w:rFonts w:eastAsia="Arial Unicode MS" w:hAnsi="Arial Unicode MS" w:cs="Arial Unicode MS"/>
        </w:rPr>
        <w:t>Qutbuddin</w:t>
      </w:r>
      <w:proofErr w:type="spellEnd"/>
      <w:r>
        <w:rPr>
          <w:rFonts w:eastAsia="Arial Unicode MS" w:hAnsi="Arial Unicode MS" w:cs="Arial Unicode MS"/>
        </w:rPr>
        <w:t xml:space="preserve"> (d. 726 h). </w:t>
      </w:r>
      <w:proofErr w:type="spellStart"/>
      <w:r>
        <w:rPr>
          <w:rFonts w:eastAsia="Arial Unicode MS" w:hAnsi="Arial Unicode MS" w:cs="Arial Unicode MS"/>
        </w:rPr>
        <w:t>Dhail</w:t>
      </w:r>
      <w:proofErr w:type="spellEnd"/>
      <w:r>
        <w:rPr>
          <w:rFonts w:eastAsia="Arial Unicode MS" w:hAnsi="Arial Unicode MS" w:cs="Arial Unicode MS"/>
        </w:rPr>
        <w:t xml:space="preserve"> </w:t>
      </w:r>
      <w:proofErr w:type="spellStart"/>
      <w:r>
        <w:rPr>
          <w:rFonts w:eastAsia="Arial Unicode MS" w:hAnsi="Arial Unicode MS" w:cs="Arial Unicode MS"/>
        </w:rPr>
        <w:t>Mir</w:t>
      </w:r>
      <w:r>
        <w:rPr>
          <w:rFonts w:ascii="Arial Unicode MS" w:eastAsia="Arial Unicode MS" w:cs="Arial Unicode MS"/>
        </w:rPr>
        <w:t>’</w:t>
      </w:r>
      <w:r>
        <w:rPr>
          <w:rFonts w:eastAsia="Arial Unicode MS" w:hAnsi="Arial Unicode MS" w:cs="Arial Unicode MS"/>
        </w:rPr>
        <w:t>at</w:t>
      </w:r>
      <w:proofErr w:type="spellEnd"/>
      <w:r>
        <w:rPr>
          <w:rFonts w:eastAsia="Arial Unicode MS" w:hAnsi="Arial Unicode MS" w:cs="Arial Unicode MS"/>
        </w:rPr>
        <w:t xml:space="preserve"> al-</w:t>
      </w:r>
      <w:proofErr w:type="spellStart"/>
      <w:r>
        <w:rPr>
          <w:rFonts w:eastAsia="Arial Unicode MS" w:hAnsi="Arial Unicode MS" w:cs="Arial Unicode MS"/>
        </w:rPr>
        <w:t>Zaman</w:t>
      </w:r>
      <w:proofErr w:type="spellEnd"/>
      <w:r>
        <w:rPr>
          <w:rFonts w:eastAsia="Arial Unicode MS" w:hAnsi="Arial Unicode MS" w:cs="Arial Unicode MS"/>
        </w:rPr>
        <w:t>, Amman: Al-</w:t>
      </w:r>
      <w:proofErr w:type="spellStart"/>
      <w:r>
        <w:rPr>
          <w:rFonts w:eastAsia="Arial Unicode MS" w:hAnsi="Arial Unicode MS" w:cs="Arial Unicode MS"/>
        </w:rPr>
        <w:t>Turath</w:t>
      </w:r>
      <w:proofErr w:type="spellEnd"/>
      <w:r>
        <w:rPr>
          <w:rFonts w:eastAsia="Arial Unicode MS" w:hAnsi="Arial Unicode MS" w:cs="Arial Unicode MS"/>
        </w:rPr>
        <w:t xml:space="preserve">, without date, vol.2, </w:t>
      </w:r>
      <w:proofErr w:type="gramStart"/>
      <w:r>
        <w:rPr>
          <w:rFonts w:eastAsia="Arial Unicode MS" w:hAnsi="Arial Unicode MS" w:cs="Arial Unicode MS"/>
        </w:rPr>
        <w:t>p.58</w:t>
      </w:r>
      <w:proofErr w:type="gramEnd"/>
      <w:r>
        <w:rPr>
          <w:rFonts w:eastAsia="Arial Unicode MS" w:hAnsi="Arial Unicode MS" w:cs="Arial Unicode MS"/>
        </w:rPr>
        <w:t>.</w:t>
      </w:r>
    </w:p>
  </w:footnote>
  <w:footnote w:id="14">
    <w:p w14:paraId="3B878184" w14:textId="77777777" w:rsidR="00784841" w:rsidRDefault="007B2F5B">
      <w:pPr>
        <w:pStyle w:val="FootnoteText"/>
      </w:pPr>
      <w:r>
        <w:rPr>
          <w:rFonts w:ascii="HARF KFCPHQ" w:eastAsia="HARF KFCPHQ" w:hAnsi="HARF KFCPHQ" w:cs="HARF KFCPHQ"/>
          <w:vertAlign w:val="superscript"/>
        </w:rPr>
        <w:footnoteRef/>
      </w:r>
      <w:r>
        <w:rPr>
          <w:rFonts w:eastAsia="Arial Unicode MS" w:hAnsi="Arial Unicode MS" w:cs="Arial Unicode MS"/>
        </w:rPr>
        <w:t xml:space="preserve"> For example: Al-</w:t>
      </w:r>
      <w:proofErr w:type="spellStart"/>
      <w:r>
        <w:rPr>
          <w:rFonts w:eastAsia="Arial Unicode MS" w:hAnsi="Arial Unicode MS" w:cs="Arial Unicode MS"/>
        </w:rPr>
        <w:t>Mawardi</w:t>
      </w:r>
      <w:proofErr w:type="spellEnd"/>
      <w:r>
        <w:rPr>
          <w:rFonts w:eastAsia="Arial Unicode MS" w:hAnsi="Arial Unicode MS" w:cs="Arial Unicode MS"/>
        </w:rPr>
        <w:t xml:space="preserve">, Ali </w:t>
      </w:r>
      <w:proofErr w:type="spellStart"/>
      <w:r>
        <w:rPr>
          <w:rFonts w:eastAsia="Arial Unicode MS" w:hAnsi="Arial Unicode MS" w:cs="Arial Unicode MS"/>
        </w:rPr>
        <w:t>Ibn</w:t>
      </w:r>
      <w:proofErr w:type="spellEnd"/>
      <w:r>
        <w:rPr>
          <w:rFonts w:eastAsia="Arial Unicode MS" w:hAnsi="Arial Unicode MS" w:cs="Arial Unicode MS"/>
        </w:rPr>
        <w:t xml:space="preserve"> Mohammad (d. 450 h) Alawi al-</w:t>
      </w:r>
      <w:proofErr w:type="spellStart"/>
      <w:r>
        <w:rPr>
          <w:rFonts w:eastAsia="Arial Unicode MS" w:hAnsi="Arial Unicode MS" w:cs="Arial Unicode MS"/>
        </w:rPr>
        <w:t>Kabeer</w:t>
      </w:r>
      <w:proofErr w:type="spellEnd"/>
      <w:r>
        <w:rPr>
          <w:rFonts w:eastAsia="Arial Unicode MS" w:hAnsi="Arial Unicode MS" w:cs="Arial Unicode MS"/>
        </w:rPr>
        <w:t xml:space="preserve"> fi </w:t>
      </w:r>
      <w:proofErr w:type="spellStart"/>
      <w:r>
        <w:rPr>
          <w:rFonts w:eastAsia="Arial Unicode MS" w:hAnsi="Arial Unicode MS" w:cs="Arial Unicode MS"/>
        </w:rPr>
        <w:t>Fiqh</w:t>
      </w:r>
      <w:proofErr w:type="spellEnd"/>
      <w:r>
        <w:rPr>
          <w:rFonts w:eastAsia="Arial Unicode MS" w:hAnsi="Arial Unicode MS" w:cs="Arial Unicode MS"/>
        </w:rPr>
        <w:t xml:space="preserve"> </w:t>
      </w:r>
      <w:proofErr w:type="spellStart"/>
      <w:r>
        <w:rPr>
          <w:rFonts w:eastAsia="Arial Unicode MS" w:hAnsi="Arial Unicode MS" w:cs="Arial Unicode MS"/>
        </w:rPr>
        <w:t>Madhab</w:t>
      </w:r>
      <w:proofErr w:type="spellEnd"/>
      <w:r>
        <w:rPr>
          <w:rFonts w:eastAsia="Arial Unicode MS" w:hAnsi="Arial Unicode MS" w:cs="Arial Unicode MS"/>
        </w:rPr>
        <w:t xml:space="preserve"> al-Imam al-</w:t>
      </w:r>
      <w:proofErr w:type="spellStart"/>
      <w:r>
        <w:rPr>
          <w:rFonts w:eastAsia="Arial Unicode MS" w:hAnsi="Arial Unicode MS" w:cs="Arial Unicode MS"/>
        </w:rPr>
        <w:t>Shafie</w:t>
      </w:r>
      <w:proofErr w:type="spellEnd"/>
      <w:r>
        <w:rPr>
          <w:rFonts w:eastAsia="Arial Unicode MS" w:hAnsi="Arial Unicode MS" w:cs="Arial Unicode MS"/>
        </w:rPr>
        <w:t>, Dar al-</w:t>
      </w:r>
      <w:proofErr w:type="spellStart"/>
      <w:r>
        <w:rPr>
          <w:rFonts w:eastAsia="Arial Unicode MS" w:hAnsi="Arial Unicode MS" w:cs="Arial Unicode MS"/>
        </w:rPr>
        <w:t>Kutub</w:t>
      </w:r>
      <w:proofErr w:type="spellEnd"/>
      <w:r>
        <w:rPr>
          <w:rFonts w:eastAsia="Arial Unicode MS" w:hAnsi="Arial Unicode MS" w:cs="Arial Unicode MS"/>
        </w:rPr>
        <w:t xml:space="preserve">, Beirut, 1999, vol.14, p.267, </w:t>
      </w:r>
      <w:proofErr w:type="spellStart"/>
      <w:r>
        <w:rPr>
          <w:rFonts w:eastAsia="Arial Unicode MS" w:hAnsi="Arial Unicode MS" w:cs="Arial Unicode MS"/>
        </w:rPr>
        <w:t>Reda</w:t>
      </w:r>
      <w:proofErr w:type="spellEnd"/>
      <w:r>
        <w:rPr>
          <w:rFonts w:eastAsia="Arial Unicode MS" w:hAnsi="Arial Unicode MS" w:cs="Arial Unicode MS"/>
        </w:rPr>
        <w:t xml:space="preserve">, </w:t>
      </w:r>
      <w:proofErr w:type="spellStart"/>
      <w:r>
        <w:rPr>
          <w:rFonts w:eastAsia="Arial Unicode MS" w:hAnsi="Arial Unicode MS" w:cs="Arial Unicode MS"/>
        </w:rPr>
        <w:t>Fatawa</w:t>
      </w:r>
      <w:proofErr w:type="spellEnd"/>
      <w:r>
        <w:rPr>
          <w:rFonts w:eastAsia="Arial Unicode MS" w:hAnsi="Arial Unicode MS" w:cs="Arial Unicode MS"/>
        </w:rPr>
        <w:t xml:space="preserve">, </w:t>
      </w:r>
      <w:proofErr w:type="spellStart"/>
      <w:r>
        <w:rPr>
          <w:rFonts w:eastAsia="Arial Unicode MS" w:hAnsi="Arial Unicode MS" w:cs="Arial Unicode MS"/>
        </w:rPr>
        <w:t>Reda</w:t>
      </w:r>
      <w:proofErr w:type="spellEnd"/>
      <w:r>
        <w:rPr>
          <w:rFonts w:eastAsia="Arial Unicode MS" w:hAnsi="Arial Unicode MS" w:cs="Arial Unicode MS"/>
        </w:rPr>
        <w:t xml:space="preserve">, Rashid. </w:t>
      </w:r>
      <w:proofErr w:type="gramStart"/>
      <w:r>
        <w:rPr>
          <w:rFonts w:eastAsia="Arial Unicode MS" w:hAnsi="Arial Unicode MS" w:cs="Arial Unicode MS"/>
        </w:rPr>
        <w:t>Al-</w:t>
      </w:r>
      <w:proofErr w:type="spellStart"/>
      <w:r>
        <w:rPr>
          <w:rFonts w:eastAsia="Arial Unicode MS" w:hAnsi="Arial Unicode MS" w:cs="Arial Unicode MS"/>
        </w:rPr>
        <w:t>Khilafah</w:t>
      </w:r>
      <w:proofErr w:type="spellEnd"/>
      <w:r>
        <w:rPr>
          <w:rFonts w:eastAsia="Arial Unicode MS" w:hAnsi="Arial Unicode MS" w:cs="Arial Unicode MS"/>
        </w:rPr>
        <w:t>, Al-</w:t>
      </w:r>
      <w:proofErr w:type="spellStart"/>
      <w:r>
        <w:rPr>
          <w:rFonts w:eastAsia="Arial Unicode MS" w:hAnsi="Arial Unicode MS" w:cs="Arial Unicode MS"/>
        </w:rPr>
        <w:t>Zahraa</w:t>
      </w:r>
      <w:proofErr w:type="spellEnd"/>
      <w:r>
        <w:rPr>
          <w:rFonts w:eastAsia="Arial Unicode MS" w:hAnsi="Arial Unicode MS" w:cs="Arial Unicode MS"/>
        </w:rPr>
        <w:t>, Cairo, without date, p.50, Al-</w:t>
      </w:r>
      <w:proofErr w:type="spellStart"/>
      <w:r>
        <w:rPr>
          <w:rFonts w:eastAsia="Arial Unicode MS" w:hAnsi="Arial Unicode MS" w:cs="Arial Unicode MS"/>
        </w:rPr>
        <w:t>Mawardi</w:t>
      </w:r>
      <w:proofErr w:type="spellEnd"/>
      <w:r>
        <w:rPr>
          <w:rFonts w:eastAsia="Arial Unicode MS" w:hAnsi="Arial Unicode MS" w:cs="Arial Unicode MS"/>
        </w:rPr>
        <w:t xml:space="preserve">, Ali </w:t>
      </w:r>
      <w:proofErr w:type="spellStart"/>
      <w:r>
        <w:rPr>
          <w:rFonts w:eastAsia="Arial Unicode MS" w:hAnsi="Arial Unicode MS" w:cs="Arial Unicode MS"/>
        </w:rPr>
        <w:t>Ibn</w:t>
      </w:r>
      <w:proofErr w:type="spellEnd"/>
      <w:r>
        <w:rPr>
          <w:rFonts w:eastAsia="Arial Unicode MS" w:hAnsi="Arial Unicode MS" w:cs="Arial Unicode MS"/>
        </w:rPr>
        <w:t xml:space="preserve"> Mohammad (d. 450 h).</w:t>
      </w:r>
      <w:proofErr w:type="gramEnd"/>
      <w:r>
        <w:rPr>
          <w:rFonts w:eastAsia="Arial Unicode MS" w:hAnsi="Arial Unicode MS" w:cs="Arial Unicode MS"/>
        </w:rPr>
        <w:t xml:space="preserve"> Al-</w:t>
      </w:r>
      <w:proofErr w:type="spellStart"/>
      <w:r>
        <w:rPr>
          <w:rFonts w:eastAsia="Arial Unicode MS" w:hAnsi="Arial Unicode MS" w:cs="Arial Unicode MS"/>
        </w:rPr>
        <w:t>Ahkam</w:t>
      </w:r>
      <w:proofErr w:type="spellEnd"/>
      <w:r>
        <w:rPr>
          <w:rFonts w:eastAsia="Arial Unicode MS" w:hAnsi="Arial Unicode MS" w:cs="Arial Unicode MS"/>
        </w:rPr>
        <w:t xml:space="preserve"> al-</w:t>
      </w:r>
      <w:proofErr w:type="spellStart"/>
      <w:r>
        <w:rPr>
          <w:rFonts w:eastAsia="Arial Unicode MS" w:hAnsi="Arial Unicode MS" w:cs="Arial Unicode MS"/>
        </w:rPr>
        <w:t>Sultaniyah</w:t>
      </w:r>
      <w:proofErr w:type="spellEnd"/>
      <w:r>
        <w:rPr>
          <w:rFonts w:eastAsia="Arial Unicode MS" w:hAnsi="Arial Unicode MS" w:cs="Arial Unicode MS"/>
        </w:rPr>
        <w:t xml:space="preserve"> </w:t>
      </w:r>
      <w:proofErr w:type="spellStart"/>
      <w:r>
        <w:rPr>
          <w:rFonts w:eastAsia="Arial Unicode MS" w:hAnsi="Arial Unicode MS" w:cs="Arial Unicode MS"/>
        </w:rPr>
        <w:t>wal-Wilayat</w:t>
      </w:r>
      <w:proofErr w:type="spellEnd"/>
      <w:r>
        <w:rPr>
          <w:rFonts w:eastAsia="Arial Unicode MS" w:hAnsi="Arial Unicode MS" w:cs="Arial Unicode MS"/>
        </w:rPr>
        <w:t xml:space="preserve"> al-</w:t>
      </w:r>
      <w:proofErr w:type="spellStart"/>
      <w:r>
        <w:rPr>
          <w:rFonts w:eastAsia="Arial Unicode MS" w:hAnsi="Arial Unicode MS" w:cs="Arial Unicode MS"/>
        </w:rPr>
        <w:t>Diniyah</w:t>
      </w:r>
      <w:proofErr w:type="spellEnd"/>
      <w:r>
        <w:rPr>
          <w:rFonts w:eastAsia="Arial Unicode MS" w:hAnsi="Arial Unicode MS" w:cs="Arial Unicode MS"/>
        </w:rPr>
        <w:t>, Dar al-</w:t>
      </w:r>
      <w:proofErr w:type="spellStart"/>
      <w:r>
        <w:rPr>
          <w:rFonts w:eastAsia="Arial Unicode MS" w:hAnsi="Arial Unicode MS" w:cs="Arial Unicode MS"/>
        </w:rPr>
        <w:t>Kutub</w:t>
      </w:r>
      <w:proofErr w:type="spellEnd"/>
      <w:r>
        <w:rPr>
          <w:rFonts w:eastAsia="Arial Unicode MS" w:hAnsi="Arial Unicode MS" w:cs="Arial Unicode MS"/>
        </w:rPr>
        <w:t xml:space="preserve"> al-</w:t>
      </w:r>
      <w:proofErr w:type="spellStart"/>
      <w:r>
        <w:rPr>
          <w:rFonts w:eastAsia="Arial Unicode MS" w:hAnsi="Arial Unicode MS" w:cs="Arial Unicode MS"/>
        </w:rPr>
        <w:t>Ilmiyah</w:t>
      </w:r>
      <w:proofErr w:type="spellEnd"/>
      <w:r>
        <w:rPr>
          <w:rFonts w:eastAsia="Arial Unicode MS" w:hAnsi="Arial Unicode MS" w:cs="Arial Unicode MS"/>
        </w:rPr>
        <w:t>, Beirut, 1985, vol</w:t>
      </w:r>
      <w:proofErr w:type="gramStart"/>
      <w:r>
        <w:rPr>
          <w:rFonts w:eastAsia="Arial Unicode MS" w:hAnsi="Arial Unicode MS" w:cs="Arial Unicode MS"/>
        </w:rPr>
        <w:t>..</w:t>
      </w:r>
      <w:r>
        <w:rPr>
          <w:rFonts w:eastAsia="Arial Unicode MS" w:hAnsi="Arial Unicode MS" w:cs="Arial Unicode MS"/>
        </w:rPr>
        <w:t>1, p.22, Al-</w:t>
      </w:r>
      <w:proofErr w:type="spellStart"/>
      <w:r>
        <w:rPr>
          <w:rFonts w:eastAsia="Arial Unicode MS" w:hAnsi="Arial Unicode MS" w:cs="Arial Unicode MS"/>
        </w:rPr>
        <w:t>Mawsili</w:t>
      </w:r>
      <w:proofErr w:type="spellEnd"/>
      <w:r>
        <w:rPr>
          <w:rFonts w:eastAsia="Arial Unicode MS" w:hAnsi="Arial Unicode MS" w:cs="Arial Unicode MS"/>
        </w:rPr>
        <w:t>, Abdullah (d. 683 h).</w:t>
      </w:r>
      <w:proofErr w:type="gramEnd"/>
      <w:r>
        <w:rPr>
          <w:rFonts w:eastAsia="Arial Unicode MS" w:hAnsi="Arial Unicode MS" w:cs="Arial Unicode MS"/>
        </w:rPr>
        <w:t xml:space="preserve"> Al-</w:t>
      </w:r>
      <w:proofErr w:type="spellStart"/>
      <w:r>
        <w:rPr>
          <w:rFonts w:eastAsia="Arial Unicode MS" w:hAnsi="Arial Unicode MS" w:cs="Arial Unicode MS"/>
        </w:rPr>
        <w:t>Ikhtiyan</w:t>
      </w:r>
      <w:proofErr w:type="spellEnd"/>
      <w:r>
        <w:rPr>
          <w:rFonts w:eastAsia="Arial Unicode MS" w:hAnsi="Arial Unicode MS" w:cs="Arial Unicode MS"/>
        </w:rPr>
        <w:t>, Dar al-</w:t>
      </w:r>
      <w:proofErr w:type="spellStart"/>
      <w:r>
        <w:rPr>
          <w:rFonts w:eastAsia="Arial Unicode MS" w:hAnsi="Arial Unicode MS" w:cs="Arial Unicode MS"/>
        </w:rPr>
        <w:t>Kutub</w:t>
      </w:r>
      <w:proofErr w:type="spellEnd"/>
      <w:r>
        <w:rPr>
          <w:rFonts w:eastAsia="Arial Unicode MS" w:hAnsi="Arial Unicode MS" w:cs="Arial Unicode MS"/>
        </w:rPr>
        <w:t xml:space="preserve"> Al-</w:t>
      </w:r>
      <w:proofErr w:type="spellStart"/>
      <w:r>
        <w:rPr>
          <w:rFonts w:eastAsia="Arial Unicode MS" w:hAnsi="Arial Unicode MS" w:cs="Arial Unicode MS"/>
        </w:rPr>
        <w:t>Ilmiyah</w:t>
      </w:r>
      <w:proofErr w:type="spellEnd"/>
      <w:r>
        <w:rPr>
          <w:rFonts w:eastAsia="Arial Unicode MS" w:hAnsi="Arial Unicode MS" w:cs="Arial Unicode MS"/>
        </w:rPr>
        <w:t>, Beirut, 2005, vol.4, p.178, and Al-</w:t>
      </w:r>
      <w:proofErr w:type="spellStart"/>
      <w:r>
        <w:rPr>
          <w:rFonts w:eastAsia="Arial Unicode MS" w:hAnsi="Arial Unicode MS" w:cs="Arial Unicode MS"/>
        </w:rPr>
        <w:t>Qummi</w:t>
      </w:r>
      <w:proofErr w:type="spellEnd"/>
      <w:r>
        <w:rPr>
          <w:rFonts w:eastAsia="Arial Unicode MS" w:hAnsi="Arial Unicode MS" w:cs="Arial Unicode MS"/>
        </w:rPr>
        <w:t xml:space="preserve"> Al-</w:t>
      </w:r>
      <w:proofErr w:type="spellStart"/>
      <w:r>
        <w:rPr>
          <w:rFonts w:eastAsia="Arial Unicode MS" w:hAnsi="Arial Unicode MS" w:cs="Arial Unicode MS"/>
        </w:rPr>
        <w:t>Naisaburi</w:t>
      </w:r>
      <w:proofErr w:type="spellEnd"/>
      <w:r>
        <w:rPr>
          <w:rFonts w:eastAsia="Arial Unicode MS" w:hAnsi="Arial Unicode MS" w:cs="Arial Unicode MS"/>
        </w:rPr>
        <w:t>, vol.3, p.459.</w:t>
      </w:r>
    </w:p>
  </w:footnote>
  <w:footnote w:id="15">
    <w:p w14:paraId="58806611" w14:textId="77777777" w:rsidR="00784841" w:rsidRDefault="007B2F5B">
      <w:pPr>
        <w:pStyle w:val="FootnoteText"/>
      </w:pPr>
      <w:r>
        <w:rPr>
          <w:rFonts w:ascii="HARF KFCPHQ" w:eastAsia="HARF KFCPHQ" w:hAnsi="HARF KFCPHQ" w:cs="HARF KFCPHQ"/>
          <w:vertAlign w:val="superscript"/>
        </w:rPr>
        <w:footnoteRef/>
      </w:r>
      <w:r>
        <w:rPr>
          <w:rFonts w:eastAsia="Arial Unicode MS" w:hAnsi="Arial Unicode MS" w:cs="Arial Unicode MS"/>
        </w:rPr>
        <w:t xml:space="preserve"> For example: Al-</w:t>
      </w:r>
      <w:proofErr w:type="spellStart"/>
      <w:r>
        <w:rPr>
          <w:rFonts w:eastAsia="Arial Unicode MS" w:hAnsi="Arial Unicode MS" w:cs="Arial Unicode MS"/>
        </w:rPr>
        <w:t>Bayhaqi</w:t>
      </w:r>
      <w:proofErr w:type="spellEnd"/>
      <w:r>
        <w:rPr>
          <w:rFonts w:eastAsia="Arial Unicode MS" w:hAnsi="Arial Unicode MS" w:cs="Arial Unicode MS"/>
        </w:rPr>
        <w:t>, vol.9, p.16, Al-</w:t>
      </w:r>
      <w:proofErr w:type="spellStart"/>
      <w:r>
        <w:rPr>
          <w:rFonts w:eastAsia="Arial Unicode MS" w:hAnsi="Arial Unicode MS" w:cs="Arial Unicode MS"/>
        </w:rPr>
        <w:t>Kasani</w:t>
      </w:r>
      <w:proofErr w:type="spellEnd"/>
      <w:r>
        <w:rPr>
          <w:rFonts w:eastAsia="Arial Unicode MS" w:hAnsi="Arial Unicode MS" w:cs="Arial Unicode MS"/>
        </w:rPr>
        <w:t xml:space="preserve">, </w:t>
      </w:r>
      <w:proofErr w:type="spellStart"/>
      <w:proofErr w:type="gramStart"/>
      <w:r>
        <w:rPr>
          <w:rFonts w:eastAsia="Arial Unicode MS" w:hAnsi="Arial Unicode MS" w:cs="Arial Unicode MS"/>
        </w:rPr>
        <w:t>Alauddin</w:t>
      </w:r>
      <w:proofErr w:type="spellEnd"/>
      <w:r>
        <w:rPr>
          <w:rFonts w:eastAsia="Arial Unicode MS" w:hAnsi="Arial Unicode MS" w:cs="Arial Unicode MS"/>
        </w:rPr>
        <w:t>(</w:t>
      </w:r>
      <w:proofErr w:type="gramEnd"/>
      <w:r>
        <w:rPr>
          <w:rFonts w:eastAsia="Arial Unicode MS" w:hAnsi="Arial Unicode MS" w:cs="Arial Unicode MS"/>
        </w:rPr>
        <w:t xml:space="preserve">d. 587 h). </w:t>
      </w:r>
      <w:proofErr w:type="spellStart"/>
      <w:r>
        <w:rPr>
          <w:rFonts w:eastAsia="Arial Unicode MS" w:hAnsi="Arial Unicode MS" w:cs="Arial Unicode MS"/>
          <w:lang w:val="sv-SE"/>
        </w:rPr>
        <w:t>Bada</w:t>
      </w:r>
      <w:r>
        <w:rPr>
          <w:rFonts w:ascii="Arial Unicode MS" w:eastAsia="Arial Unicode MS" w:cs="Arial Unicode MS"/>
          <w:lang w:val="sv-SE"/>
        </w:rPr>
        <w:t>’</w:t>
      </w:r>
      <w:r>
        <w:rPr>
          <w:rFonts w:eastAsia="Arial Unicode MS" w:hAnsi="Arial Unicode MS" w:cs="Arial Unicode MS"/>
          <w:lang w:val="sv-SE"/>
        </w:rPr>
        <w:t>i</w:t>
      </w:r>
      <w:proofErr w:type="spellEnd"/>
      <w:r>
        <w:rPr>
          <w:rFonts w:eastAsia="Arial Unicode MS" w:hAnsi="Arial Unicode MS" w:cs="Arial Unicode MS"/>
          <w:lang w:val="sv-SE"/>
        </w:rPr>
        <w:t>` al-</w:t>
      </w:r>
      <w:proofErr w:type="spellStart"/>
      <w:r>
        <w:rPr>
          <w:rFonts w:eastAsia="Arial Unicode MS" w:hAnsi="Arial Unicode MS" w:cs="Arial Unicode MS"/>
          <w:lang w:val="sv-SE"/>
        </w:rPr>
        <w:t>Sana</w:t>
      </w:r>
      <w:r>
        <w:rPr>
          <w:rFonts w:ascii="Arial Unicode MS" w:eastAsia="Arial Unicode MS" w:cs="Arial Unicode MS"/>
          <w:lang w:val="sv-SE"/>
        </w:rPr>
        <w:t>’</w:t>
      </w:r>
      <w:r>
        <w:rPr>
          <w:rFonts w:eastAsia="Arial Unicode MS" w:hAnsi="Arial Unicode MS" w:cs="Arial Unicode MS"/>
          <w:lang w:val="sv-SE"/>
        </w:rPr>
        <w:t>i</w:t>
      </w:r>
      <w:proofErr w:type="spellEnd"/>
      <w:r>
        <w:rPr>
          <w:rFonts w:eastAsia="Arial Unicode MS" w:hAnsi="Arial Unicode MS" w:cs="Arial Unicode MS"/>
          <w:lang w:val="sv-SE"/>
        </w:rPr>
        <w:t xml:space="preserve">` fi </w:t>
      </w:r>
      <w:proofErr w:type="spellStart"/>
      <w:r>
        <w:rPr>
          <w:rFonts w:eastAsia="Arial Unicode MS" w:hAnsi="Arial Unicode MS" w:cs="Arial Unicode MS"/>
          <w:lang w:val="sv-SE"/>
        </w:rPr>
        <w:t>Tartib</w:t>
      </w:r>
      <w:proofErr w:type="spellEnd"/>
      <w:r>
        <w:rPr>
          <w:rFonts w:eastAsia="Arial Unicode MS" w:hAnsi="Arial Unicode MS" w:cs="Arial Unicode MS"/>
          <w:lang w:val="sv-SE"/>
        </w:rPr>
        <w:t xml:space="preserve"> al-</w:t>
      </w:r>
      <w:proofErr w:type="spellStart"/>
      <w:r>
        <w:rPr>
          <w:rFonts w:eastAsia="Arial Unicode MS" w:hAnsi="Arial Unicode MS" w:cs="Arial Unicode MS"/>
          <w:lang w:val="sv-SE"/>
        </w:rPr>
        <w:t>Shar</w:t>
      </w:r>
      <w:r>
        <w:rPr>
          <w:rFonts w:eastAsia="Arial Unicode MS" w:hAnsi="Arial Unicode MS" w:cs="Arial Unicode MS"/>
          <w:lang w:val="sv-SE"/>
        </w:rPr>
        <w:t>a</w:t>
      </w:r>
      <w:r>
        <w:rPr>
          <w:rFonts w:ascii="Arial Unicode MS" w:eastAsia="Arial Unicode MS" w:cs="Arial Unicode MS"/>
          <w:lang w:val="sv-SE"/>
        </w:rPr>
        <w:t>’</w:t>
      </w:r>
      <w:r>
        <w:rPr>
          <w:rFonts w:eastAsia="Arial Unicode MS" w:hAnsi="Arial Unicode MS" w:cs="Arial Unicode MS"/>
          <w:lang w:val="sv-SE"/>
        </w:rPr>
        <w:t>i</w:t>
      </w:r>
      <w:proofErr w:type="spellEnd"/>
      <w:r>
        <w:rPr>
          <w:rFonts w:eastAsia="Arial Unicode MS" w:hAnsi="Arial Unicode MS" w:cs="Arial Unicode MS"/>
          <w:lang w:val="sv-SE"/>
        </w:rPr>
        <w:t>`, Dar al-</w:t>
      </w:r>
      <w:proofErr w:type="spellStart"/>
      <w:r>
        <w:rPr>
          <w:rFonts w:eastAsia="Arial Unicode MS" w:hAnsi="Arial Unicode MS" w:cs="Arial Unicode MS"/>
          <w:lang w:val="sv-SE"/>
        </w:rPr>
        <w:t>Kitab</w:t>
      </w:r>
      <w:proofErr w:type="spellEnd"/>
      <w:r>
        <w:rPr>
          <w:rFonts w:eastAsia="Arial Unicode MS" w:hAnsi="Arial Unicode MS" w:cs="Arial Unicode MS"/>
          <w:lang w:val="sv-SE"/>
        </w:rPr>
        <w:t xml:space="preserve"> al-`</w:t>
      </w:r>
      <w:proofErr w:type="spellStart"/>
      <w:r>
        <w:rPr>
          <w:rFonts w:eastAsia="Arial Unicode MS" w:hAnsi="Arial Unicode MS" w:cs="Arial Unicode MS"/>
          <w:lang w:val="sv-SE"/>
        </w:rPr>
        <w:t>Arabi</w:t>
      </w:r>
      <w:proofErr w:type="spellEnd"/>
      <w:r>
        <w:rPr>
          <w:rFonts w:eastAsia="Arial Unicode MS" w:hAnsi="Arial Unicode MS" w:cs="Arial Unicode MS"/>
          <w:lang w:val="sv-SE"/>
        </w:rPr>
        <w:t>, Beirut, 1982, vol.7, p.131, Al-</w:t>
      </w:r>
      <w:proofErr w:type="spellStart"/>
      <w:r>
        <w:rPr>
          <w:rFonts w:eastAsia="Arial Unicode MS" w:hAnsi="Arial Unicode MS" w:cs="Arial Unicode MS"/>
          <w:lang w:val="sv-SE"/>
        </w:rPr>
        <w:t>Sarakhsi</w:t>
      </w:r>
      <w:proofErr w:type="spellEnd"/>
      <w:r>
        <w:rPr>
          <w:rFonts w:eastAsia="Arial Unicode MS" w:hAnsi="Arial Unicode MS" w:cs="Arial Unicode MS"/>
          <w:lang w:val="sv-SE"/>
        </w:rPr>
        <w:t>, vol.9, p. 182.</w:t>
      </w:r>
    </w:p>
  </w:footnote>
  <w:footnote w:id="16">
    <w:p w14:paraId="50D86E18" w14:textId="77777777" w:rsidR="00784841" w:rsidRDefault="007B2F5B">
      <w:pPr>
        <w:pStyle w:val="FootnoteText"/>
      </w:pPr>
      <w:r>
        <w:rPr>
          <w:rFonts w:ascii="HARF KFCPHQ" w:eastAsia="HARF KFCPHQ" w:hAnsi="HARF KFCPHQ" w:cs="HARF KFCPHQ"/>
          <w:vertAlign w:val="superscript"/>
        </w:rPr>
        <w:footnoteRef/>
      </w:r>
      <w:r>
        <w:rPr>
          <w:rFonts w:eastAsia="Arial Unicode MS" w:hAnsi="Arial Unicode MS" w:cs="Arial Unicode MS"/>
        </w:rPr>
        <w:t xml:space="preserve"> For example: </w:t>
      </w:r>
      <w:proofErr w:type="spellStart"/>
      <w:r>
        <w:rPr>
          <w:rFonts w:eastAsia="Arial Unicode MS" w:hAnsi="Arial Unicode MS" w:cs="Arial Unicode MS"/>
        </w:rPr>
        <w:t>Ibn</w:t>
      </w:r>
      <w:proofErr w:type="spellEnd"/>
      <w:r>
        <w:rPr>
          <w:rFonts w:eastAsia="Arial Unicode MS" w:hAnsi="Arial Unicode MS" w:cs="Arial Unicode MS"/>
        </w:rPr>
        <w:t xml:space="preserve"> </w:t>
      </w:r>
      <w:proofErr w:type="spellStart"/>
      <w:r>
        <w:rPr>
          <w:rFonts w:eastAsia="Arial Unicode MS" w:hAnsi="Arial Unicode MS" w:cs="Arial Unicode MS"/>
        </w:rPr>
        <w:t>Taymiyah</w:t>
      </w:r>
      <w:proofErr w:type="spellEnd"/>
      <w:r>
        <w:rPr>
          <w:rFonts w:eastAsia="Arial Unicode MS" w:hAnsi="Arial Unicode MS" w:cs="Arial Unicode MS"/>
        </w:rPr>
        <w:t>, Ahmad (d. 728 h). Al-</w:t>
      </w:r>
      <w:proofErr w:type="spellStart"/>
      <w:r>
        <w:rPr>
          <w:rFonts w:eastAsia="Arial Unicode MS" w:hAnsi="Arial Unicode MS" w:cs="Arial Unicode MS"/>
        </w:rPr>
        <w:t>Nubuwat</w:t>
      </w:r>
      <w:proofErr w:type="spellEnd"/>
      <w:r>
        <w:rPr>
          <w:rFonts w:eastAsia="Arial Unicode MS" w:hAnsi="Arial Unicode MS" w:cs="Arial Unicode MS"/>
        </w:rPr>
        <w:t>, Al-</w:t>
      </w:r>
      <w:proofErr w:type="spellStart"/>
      <w:r>
        <w:rPr>
          <w:rFonts w:eastAsia="Arial Unicode MS" w:hAnsi="Arial Unicode MS" w:cs="Arial Unicode MS"/>
        </w:rPr>
        <w:t>Matba`ah</w:t>
      </w:r>
      <w:proofErr w:type="spellEnd"/>
      <w:r>
        <w:rPr>
          <w:rFonts w:eastAsia="Arial Unicode MS" w:hAnsi="Arial Unicode MS" w:cs="Arial Unicode MS"/>
        </w:rPr>
        <w:t xml:space="preserve"> Al-</w:t>
      </w:r>
      <w:proofErr w:type="spellStart"/>
      <w:r>
        <w:rPr>
          <w:rFonts w:eastAsia="Arial Unicode MS" w:hAnsi="Arial Unicode MS" w:cs="Arial Unicode MS"/>
        </w:rPr>
        <w:t>Salafiyah</w:t>
      </w:r>
      <w:proofErr w:type="spellEnd"/>
      <w:r>
        <w:rPr>
          <w:rFonts w:eastAsia="Arial Unicode MS" w:hAnsi="Arial Unicode MS" w:cs="Arial Unicode MS"/>
        </w:rPr>
        <w:t>, Cairo, 1386 h, vol.1, p.197, Al-</w:t>
      </w:r>
      <w:proofErr w:type="spellStart"/>
      <w:r>
        <w:rPr>
          <w:rFonts w:eastAsia="Arial Unicode MS" w:hAnsi="Arial Unicode MS" w:cs="Arial Unicode MS"/>
        </w:rPr>
        <w:t>Razi</w:t>
      </w:r>
      <w:proofErr w:type="spellEnd"/>
      <w:r>
        <w:rPr>
          <w:rFonts w:eastAsia="Arial Unicode MS" w:hAnsi="Arial Unicode MS" w:cs="Arial Unicode MS"/>
        </w:rPr>
        <w:t xml:space="preserve">, Mohammad </w:t>
      </w:r>
      <w:proofErr w:type="spellStart"/>
      <w:r>
        <w:rPr>
          <w:rFonts w:eastAsia="Arial Unicode MS" w:hAnsi="Arial Unicode MS" w:cs="Arial Unicode MS"/>
        </w:rPr>
        <w:t>Ibn</w:t>
      </w:r>
      <w:proofErr w:type="spellEnd"/>
      <w:r>
        <w:rPr>
          <w:rFonts w:eastAsia="Arial Unicode MS" w:hAnsi="Arial Unicode MS" w:cs="Arial Unicode MS"/>
        </w:rPr>
        <w:t xml:space="preserve"> Omar (d. 606 h). </w:t>
      </w:r>
      <w:proofErr w:type="gramStart"/>
      <w:r>
        <w:rPr>
          <w:rFonts w:eastAsia="Arial Unicode MS" w:hAnsi="Arial Unicode MS" w:cs="Arial Unicode MS"/>
        </w:rPr>
        <w:t>Al-</w:t>
      </w:r>
      <w:proofErr w:type="spellStart"/>
      <w:r>
        <w:rPr>
          <w:rFonts w:eastAsia="Arial Unicode MS" w:hAnsi="Arial Unicode MS" w:cs="Arial Unicode MS"/>
        </w:rPr>
        <w:t>Mahsul</w:t>
      </w:r>
      <w:proofErr w:type="spellEnd"/>
      <w:r>
        <w:rPr>
          <w:rFonts w:eastAsia="Arial Unicode MS" w:hAnsi="Arial Unicode MS" w:cs="Arial Unicode MS"/>
        </w:rPr>
        <w:t xml:space="preserve">, </w:t>
      </w:r>
      <w:proofErr w:type="spellStart"/>
      <w:r>
        <w:rPr>
          <w:rFonts w:eastAsia="Arial Unicode MS" w:hAnsi="Arial Unicode MS" w:cs="Arial Unicode MS"/>
        </w:rPr>
        <w:t>Jamiat</w:t>
      </w:r>
      <w:proofErr w:type="spellEnd"/>
      <w:r>
        <w:rPr>
          <w:rFonts w:eastAsia="Arial Unicode MS" w:hAnsi="Arial Unicode MS" w:cs="Arial Unicode MS"/>
        </w:rPr>
        <w:t xml:space="preserve"> Al-Imam, </w:t>
      </w:r>
      <w:proofErr w:type="spellStart"/>
      <w:r>
        <w:rPr>
          <w:rFonts w:eastAsia="Arial Unicode MS" w:hAnsi="Arial Unicode MS" w:cs="Arial Unicode MS"/>
        </w:rPr>
        <w:t>Riyad</w:t>
      </w:r>
      <w:proofErr w:type="spellEnd"/>
      <w:r>
        <w:rPr>
          <w:rFonts w:eastAsia="Arial Unicode MS" w:hAnsi="Arial Unicode MS" w:cs="Arial Unicode MS"/>
        </w:rPr>
        <w:t>, 1400 h, vol.4.</w:t>
      </w:r>
      <w:proofErr w:type="gramEnd"/>
      <w:r>
        <w:rPr>
          <w:rFonts w:eastAsia="Arial Unicode MS" w:hAnsi="Arial Unicode MS" w:cs="Arial Unicode MS"/>
        </w:rPr>
        <w:t xml:space="preserve"> </w:t>
      </w:r>
      <w:proofErr w:type="gramStart"/>
      <w:r>
        <w:rPr>
          <w:rFonts w:eastAsia="Arial Unicode MS" w:hAnsi="Arial Unicode MS" w:cs="Arial Unicode MS"/>
        </w:rPr>
        <w:t>p</w:t>
      </w:r>
      <w:proofErr w:type="gramEnd"/>
      <w:r>
        <w:rPr>
          <w:rFonts w:eastAsia="Arial Unicode MS" w:hAnsi="Arial Unicode MS" w:cs="Arial Unicode MS"/>
        </w:rPr>
        <w:t>.43, Al-</w:t>
      </w:r>
      <w:proofErr w:type="spellStart"/>
      <w:r>
        <w:rPr>
          <w:rFonts w:eastAsia="Arial Unicode MS" w:hAnsi="Arial Unicode MS" w:cs="Arial Unicode MS"/>
        </w:rPr>
        <w:t>Mawardi</w:t>
      </w:r>
      <w:proofErr w:type="spellEnd"/>
      <w:r>
        <w:rPr>
          <w:rFonts w:eastAsia="Arial Unicode MS" w:hAnsi="Arial Unicode MS" w:cs="Arial Unicode MS"/>
        </w:rPr>
        <w:t xml:space="preserve">, Ali </w:t>
      </w:r>
      <w:proofErr w:type="spellStart"/>
      <w:r>
        <w:rPr>
          <w:rFonts w:eastAsia="Arial Unicode MS" w:hAnsi="Arial Unicode MS" w:cs="Arial Unicode MS"/>
        </w:rPr>
        <w:t>Ibn</w:t>
      </w:r>
      <w:proofErr w:type="spellEnd"/>
      <w:r>
        <w:rPr>
          <w:rFonts w:eastAsia="Arial Unicode MS" w:hAnsi="Arial Unicode MS" w:cs="Arial Unicode MS"/>
        </w:rPr>
        <w:t xml:space="preserve"> Mohammad (d. 450 h). Al-</w:t>
      </w:r>
      <w:proofErr w:type="spellStart"/>
      <w:r>
        <w:rPr>
          <w:rFonts w:eastAsia="Arial Unicode MS" w:hAnsi="Arial Unicode MS" w:cs="Arial Unicode MS"/>
        </w:rPr>
        <w:t>Ahkam</w:t>
      </w:r>
      <w:proofErr w:type="spellEnd"/>
      <w:r>
        <w:rPr>
          <w:rFonts w:eastAsia="Arial Unicode MS" w:hAnsi="Arial Unicode MS" w:cs="Arial Unicode MS"/>
        </w:rPr>
        <w:t xml:space="preserve"> al-</w:t>
      </w:r>
      <w:proofErr w:type="spellStart"/>
      <w:r>
        <w:rPr>
          <w:rFonts w:eastAsia="Arial Unicode MS" w:hAnsi="Arial Unicode MS" w:cs="Arial Unicode MS"/>
        </w:rPr>
        <w:t>Sultaniyah</w:t>
      </w:r>
      <w:proofErr w:type="spellEnd"/>
      <w:r>
        <w:rPr>
          <w:rFonts w:eastAsia="Arial Unicode MS" w:hAnsi="Arial Unicode MS" w:cs="Arial Unicode MS"/>
        </w:rPr>
        <w:t xml:space="preserve"> </w:t>
      </w:r>
      <w:proofErr w:type="spellStart"/>
      <w:r>
        <w:rPr>
          <w:rFonts w:eastAsia="Arial Unicode MS" w:hAnsi="Arial Unicode MS" w:cs="Arial Unicode MS"/>
        </w:rPr>
        <w:t>wal-Wilayat</w:t>
      </w:r>
      <w:proofErr w:type="spellEnd"/>
      <w:r>
        <w:rPr>
          <w:rFonts w:eastAsia="Arial Unicode MS" w:hAnsi="Arial Unicode MS" w:cs="Arial Unicode MS"/>
        </w:rPr>
        <w:t xml:space="preserve"> al-</w:t>
      </w:r>
      <w:proofErr w:type="spellStart"/>
      <w:r>
        <w:rPr>
          <w:rFonts w:eastAsia="Arial Unicode MS" w:hAnsi="Arial Unicode MS" w:cs="Arial Unicode MS"/>
        </w:rPr>
        <w:t>Diniyah</w:t>
      </w:r>
      <w:proofErr w:type="spellEnd"/>
      <w:r>
        <w:rPr>
          <w:rFonts w:eastAsia="Arial Unicode MS" w:hAnsi="Arial Unicode MS" w:cs="Arial Unicode MS"/>
        </w:rPr>
        <w:t>, Dar al-</w:t>
      </w:r>
      <w:proofErr w:type="spellStart"/>
      <w:r>
        <w:rPr>
          <w:rFonts w:eastAsia="Arial Unicode MS" w:hAnsi="Arial Unicode MS" w:cs="Arial Unicode MS"/>
        </w:rPr>
        <w:t>Kutub</w:t>
      </w:r>
      <w:proofErr w:type="spellEnd"/>
      <w:r>
        <w:rPr>
          <w:rFonts w:eastAsia="Arial Unicode MS" w:hAnsi="Arial Unicode MS" w:cs="Arial Unicode MS"/>
        </w:rPr>
        <w:t xml:space="preserve"> al-</w:t>
      </w:r>
      <w:proofErr w:type="spellStart"/>
      <w:r>
        <w:rPr>
          <w:rFonts w:eastAsia="Arial Unicode MS" w:hAnsi="Arial Unicode MS" w:cs="Arial Unicode MS"/>
        </w:rPr>
        <w:t>Ilmiyah</w:t>
      </w:r>
      <w:proofErr w:type="spellEnd"/>
      <w:r>
        <w:rPr>
          <w:rFonts w:eastAsia="Arial Unicode MS" w:hAnsi="Arial Unicode MS" w:cs="Arial Unicode MS"/>
        </w:rPr>
        <w:t>, Beirut, 1985, vol</w:t>
      </w:r>
      <w:proofErr w:type="gramStart"/>
      <w:r>
        <w:rPr>
          <w:rFonts w:eastAsia="Arial Unicode MS" w:hAnsi="Arial Unicode MS" w:cs="Arial Unicode MS"/>
        </w:rPr>
        <w:t>..1, p.275, Al-</w:t>
      </w:r>
      <w:proofErr w:type="spellStart"/>
      <w:r>
        <w:rPr>
          <w:rFonts w:eastAsia="Arial Unicode MS" w:hAnsi="Arial Unicode MS" w:cs="Arial Unicode MS"/>
        </w:rPr>
        <w:t>Nasa</w:t>
      </w:r>
      <w:r>
        <w:rPr>
          <w:rFonts w:ascii="Arial Unicode MS" w:eastAsia="Arial Unicode MS" w:cs="Arial Unicode MS"/>
        </w:rPr>
        <w:t>’</w:t>
      </w:r>
      <w:r>
        <w:rPr>
          <w:rFonts w:eastAsia="Arial Unicode MS" w:hAnsi="Arial Unicode MS" w:cs="Arial Unicode MS"/>
        </w:rPr>
        <w:t>i</w:t>
      </w:r>
      <w:proofErr w:type="spellEnd"/>
      <w:r>
        <w:rPr>
          <w:rFonts w:eastAsia="Arial Unicode MS" w:hAnsi="Arial Unicode MS" w:cs="Arial Unicode MS"/>
        </w:rPr>
        <w:t>, Ahmad, (d. 303 h).</w:t>
      </w:r>
      <w:proofErr w:type="gramEnd"/>
      <w:r>
        <w:rPr>
          <w:rFonts w:eastAsia="Arial Unicode MS" w:hAnsi="Arial Unicode MS" w:cs="Arial Unicode MS"/>
        </w:rPr>
        <w:t xml:space="preserve"> </w:t>
      </w:r>
      <w:proofErr w:type="gramStart"/>
      <w:r>
        <w:rPr>
          <w:rFonts w:eastAsia="Arial Unicode MS" w:hAnsi="Arial Unicode MS" w:cs="Arial Unicode MS"/>
        </w:rPr>
        <w:t>Al-</w:t>
      </w:r>
      <w:proofErr w:type="spellStart"/>
      <w:r>
        <w:rPr>
          <w:rFonts w:eastAsia="Arial Unicode MS" w:hAnsi="Arial Unicode MS" w:cs="Arial Unicode MS"/>
        </w:rPr>
        <w:t>Jum`ah</w:t>
      </w:r>
      <w:proofErr w:type="spellEnd"/>
      <w:r>
        <w:rPr>
          <w:rFonts w:eastAsia="Arial Unicode MS" w:hAnsi="Arial Unicode MS" w:cs="Arial Unicode MS"/>
        </w:rPr>
        <w:t>, Al-</w:t>
      </w:r>
      <w:proofErr w:type="spellStart"/>
      <w:r>
        <w:rPr>
          <w:rFonts w:eastAsia="Arial Unicode MS" w:hAnsi="Arial Unicode MS" w:cs="Arial Unicode MS"/>
        </w:rPr>
        <w:t>Turath</w:t>
      </w:r>
      <w:proofErr w:type="spellEnd"/>
      <w:r>
        <w:rPr>
          <w:rFonts w:eastAsia="Arial Unicode MS" w:hAnsi="Arial Unicode MS" w:cs="Arial Unicode MS"/>
        </w:rPr>
        <w:t>, A</w:t>
      </w:r>
      <w:r>
        <w:rPr>
          <w:rFonts w:eastAsia="Arial Unicode MS" w:hAnsi="Arial Unicode MS" w:cs="Arial Unicode MS"/>
        </w:rPr>
        <w:t>m</w:t>
      </w:r>
      <w:r>
        <w:rPr>
          <w:rFonts w:eastAsia="Arial Unicode MS" w:hAnsi="Arial Unicode MS" w:cs="Arial Unicode MS"/>
        </w:rPr>
        <w:t>man, without date, p.1</w:t>
      </w:r>
      <w:r>
        <w:rPr>
          <w:rFonts w:eastAsia="Arial Unicode MS" w:hAnsi="Arial Unicode MS" w:cs="Arial Unicode MS"/>
        </w:rPr>
        <w:t>0, Al-</w:t>
      </w:r>
      <w:proofErr w:type="spellStart"/>
      <w:r>
        <w:rPr>
          <w:rFonts w:eastAsia="Arial Unicode MS" w:hAnsi="Arial Unicode MS" w:cs="Arial Unicode MS"/>
        </w:rPr>
        <w:t>Kalabadhi</w:t>
      </w:r>
      <w:proofErr w:type="spellEnd"/>
      <w:r>
        <w:rPr>
          <w:rFonts w:eastAsia="Arial Unicode MS" w:hAnsi="Arial Unicode MS" w:cs="Arial Unicode MS"/>
        </w:rPr>
        <w:t xml:space="preserve"> Al-</w:t>
      </w:r>
      <w:proofErr w:type="spellStart"/>
      <w:r>
        <w:rPr>
          <w:rFonts w:eastAsia="Arial Unicode MS" w:hAnsi="Arial Unicode MS" w:cs="Arial Unicode MS"/>
        </w:rPr>
        <w:t>Bukhari</w:t>
      </w:r>
      <w:proofErr w:type="spellEnd"/>
      <w:r>
        <w:rPr>
          <w:rFonts w:eastAsia="Arial Unicode MS" w:hAnsi="Arial Unicode MS" w:cs="Arial Unicode MS"/>
        </w:rPr>
        <w:t>, Abu-Bakr (d. 384 h).</w:t>
      </w:r>
      <w:proofErr w:type="gramEnd"/>
      <w:r>
        <w:rPr>
          <w:rFonts w:eastAsia="Arial Unicode MS" w:hAnsi="Arial Unicode MS" w:cs="Arial Unicode MS"/>
        </w:rPr>
        <w:t xml:space="preserve"> Bahr al-</w:t>
      </w:r>
      <w:proofErr w:type="spellStart"/>
      <w:r>
        <w:rPr>
          <w:rFonts w:eastAsia="Arial Unicode MS" w:hAnsi="Arial Unicode MS" w:cs="Arial Unicode MS"/>
        </w:rPr>
        <w:t>Fawa</w:t>
      </w:r>
      <w:r>
        <w:rPr>
          <w:rFonts w:ascii="Arial Unicode MS" w:eastAsia="Arial Unicode MS" w:cs="Arial Unicode MS"/>
        </w:rPr>
        <w:t>’</w:t>
      </w:r>
      <w:r>
        <w:rPr>
          <w:rFonts w:eastAsia="Arial Unicode MS" w:hAnsi="Arial Unicode MS" w:cs="Arial Unicode MS"/>
        </w:rPr>
        <w:t>id</w:t>
      </w:r>
      <w:proofErr w:type="spellEnd"/>
      <w:r>
        <w:rPr>
          <w:rFonts w:eastAsia="Arial Unicode MS" w:hAnsi="Arial Unicode MS" w:cs="Arial Unicode MS"/>
        </w:rPr>
        <w:t>, Dar Al-</w:t>
      </w:r>
      <w:proofErr w:type="spellStart"/>
      <w:r>
        <w:rPr>
          <w:rFonts w:eastAsia="Arial Unicode MS" w:hAnsi="Arial Unicode MS" w:cs="Arial Unicode MS"/>
        </w:rPr>
        <w:t>Kutub</w:t>
      </w:r>
      <w:proofErr w:type="spellEnd"/>
      <w:r>
        <w:rPr>
          <w:rFonts w:eastAsia="Arial Unicode MS" w:hAnsi="Arial Unicode MS" w:cs="Arial Unicode MS"/>
        </w:rPr>
        <w:t xml:space="preserve"> Al-</w:t>
      </w:r>
      <w:proofErr w:type="spellStart"/>
      <w:r>
        <w:rPr>
          <w:rFonts w:eastAsia="Arial Unicode MS" w:hAnsi="Arial Unicode MS" w:cs="Arial Unicode MS"/>
        </w:rPr>
        <w:t>Ilmiyah</w:t>
      </w:r>
      <w:proofErr w:type="spellEnd"/>
      <w:r>
        <w:rPr>
          <w:rFonts w:eastAsia="Arial Unicode MS" w:hAnsi="Arial Unicode MS" w:cs="Arial Unicode MS"/>
        </w:rPr>
        <w:t>, Beirut, 1999, vol.1, p.130, Al-</w:t>
      </w:r>
      <w:proofErr w:type="spellStart"/>
      <w:r>
        <w:rPr>
          <w:rFonts w:eastAsia="Arial Unicode MS" w:hAnsi="Arial Unicode MS" w:cs="Arial Unicode MS"/>
        </w:rPr>
        <w:t>Mawardi</w:t>
      </w:r>
      <w:proofErr w:type="spellEnd"/>
      <w:r>
        <w:rPr>
          <w:rFonts w:eastAsia="Arial Unicode MS" w:hAnsi="Arial Unicode MS" w:cs="Arial Unicode MS"/>
        </w:rPr>
        <w:t xml:space="preserve">, Ali </w:t>
      </w:r>
      <w:proofErr w:type="spellStart"/>
      <w:r>
        <w:rPr>
          <w:rFonts w:eastAsia="Arial Unicode MS" w:hAnsi="Arial Unicode MS" w:cs="Arial Unicode MS"/>
        </w:rPr>
        <w:t>Ibn</w:t>
      </w:r>
      <w:proofErr w:type="spellEnd"/>
      <w:r>
        <w:rPr>
          <w:rFonts w:eastAsia="Arial Unicode MS" w:hAnsi="Arial Unicode MS" w:cs="Arial Unicode MS"/>
        </w:rPr>
        <w:t xml:space="preserve"> Mohammad (d. 450 h) Al-</w:t>
      </w:r>
      <w:proofErr w:type="spellStart"/>
      <w:r>
        <w:rPr>
          <w:rFonts w:eastAsia="Arial Unicode MS" w:hAnsi="Arial Unicode MS" w:cs="Arial Unicode MS"/>
        </w:rPr>
        <w:t>Hawi</w:t>
      </w:r>
      <w:proofErr w:type="spellEnd"/>
      <w:r>
        <w:rPr>
          <w:rFonts w:eastAsia="Arial Unicode MS" w:hAnsi="Arial Unicode MS" w:cs="Arial Unicode MS"/>
        </w:rPr>
        <w:t xml:space="preserve"> al-</w:t>
      </w:r>
      <w:proofErr w:type="spellStart"/>
      <w:r>
        <w:rPr>
          <w:rFonts w:eastAsia="Arial Unicode MS" w:hAnsi="Arial Unicode MS" w:cs="Arial Unicode MS"/>
        </w:rPr>
        <w:t>Kabeer</w:t>
      </w:r>
      <w:proofErr w:type="spellEnd"/>
      <w:r>
        <w:rPr>
          <w:rFonts w:eastAsia="Arial Unicode MS" w:hAnsi="Arial Unicode MS" w:cs="Arial Unicode MS"/>
        </w:rPr>
        <w:t xml:space="preserve"> fi </w:t>
      </w:r>
      <w:proofErr w:type="spellStart"/>
      <w:r>
        <w:rPr>
          <w:rFonts w:eastAsia="Arial Unicode MS" w:hAnsi="Arial Unicode MS" w:cs="Arial Unicode MS"/>
        </w:rPr>
        <w:t>Fiqh</w:t>
      </w:r>
      <w:proofErr w:type="spellEnd"/>
      <w:r>
        <w:rPr>
          <w:rFonts w:eastAsia="Arial Unicode MS" w:hAnsi="Arial Unicode MS" w:cs="Arial Unicode MS"/>
        </w:rPr>
        <w:t xml:space="preserve"> </w:t>
      </w:r>
      <w:proofErr w:type="spellStart"/>
      <w:r>
        <w:rPr>
          <w:rFonts w:eastAsia="Arial Unicode MS" w:hAnsi="Arial Unicode MS" w:cs="Arial Unicode MS"/>
        </w:rPr>
        <w:t>Madhab</w:t>
      </w:r>
      <w:proofErr w:type="spellEnd"/>
      <w:r>
        <w:rPr>
          <w:rFonts w:eastAsia="Arial Unicode MS" w:hAnsi="Arial Unicode MS" w:cs="Arial Unicode MS"/>
        </w:rPr>
        <w:t xml:space="preserve"> al-Imam al-</w:t>
      </w:r>
      <w:proofErr w:type="spellStart"/>
      <w:r>
        <w:rPr>
          <w:rFonts w:eastAsia="Arial Unicode MS" w:hAnsi="Arial Unicode MS" w:cs="Arial Unicode MS"/>
        </w:rPr>
        <w:t>Shafie</w:t>
      </w:r>
      <w:proofErr w:type="spellEnd"/>
      <w:r>
        <w:rPr>
          <w:rFonts w:eastAsia="Arial Unicode MS" w:hAnsi="Arial Unicode MS" w:cs="Arial Unicode MS"/>
        </w:rPr>
        <w:t>, Dar al-</w:t>
      </w:r>
      <w:proofErr w:type="spellStart"/>
      <w:r>
        <w:rPr>
          <w:rFonts w:eastAsia="Arial Unicode MS" w:hAnsi="Arial Unicode MS" w:cs="Arial Unicode MS"/>
        </w:rPr>
        <w:t>Kutub</w:t>
      </w:r>
      <w:proofErr w:type="spellEnd"/>
      <w:r>
        <w:rPr>
          <w:rFonts w:eastAsia="Arial Unicode MS" w:hAnsi="Arial Unicode MS" w:cs="Arial Unicode MS"/>
        </w:rPr>
        <w:t xml:space="preserve">, Beirut, 1999, vol.2, p.48, </w:t>
      </w:r>
      <w:proofErr w:type="spellStart"/>
      <w:r>
        <w:rPr>
          <w:rFonts w:eastAsia="Arial Unicode MS" w:hAnsi="Arial Unicode MS" w:cs="Arial Unicode MS"/>
        </w:rPr>
        <w:t>Ibn</w:t>
      </w:r>
      <w:proofErr w:type="spellEnd"/>
      <w:r>
        <w:rPr>
          <w:rFonts w:eastAsia="Arial Unicode MS" w:hAnsi="Arial Unicode MS" w:cs="Arial Unicode MS"/>
        </w:rPr>
        <w:t xml:space="preserve"> </w:t>
      </w:r>
      <w:r>
        <w:rPr>
          <w:rFonts w:eastAsia="Arial Unicode MS" w:hAnsi="Arial Unicode MS" w:cs="Arial Unicode MS"/>
        </w:rPr>
        <w:t>Al-</w:t>
      </w:r>
      <w:proofErr w:type="spellStart"/>
      <w:r>
        <w:rPr>
          <w:rFonts w:eastAsia="Arial Unicode MS" w:hAnsi="Arial Unicode MS" w:cs="Arial Unicode MS"/>
        </w:rPr>
        <w:t>Arabi</w:t>
      </w:r>
      <w:proofErr w:type="spellEnd"/>
      <w:r>
        <w:rPr>
          <w:rFonts w:eastAsia="Arial Unicode MS" w:hAnsi="Arial Unicode MS" w:cs="Arial Unicode MS"/>
        </w:rPr>
        <w:t xml:space="preserve">, Abu </w:t>
      </w:r>
      <w:proofErr w:type="spellStart"/>
      <w:r>
        <w:rPr>
          <w:rFonts w:eastAsia="Arial Unicode MS" w:hAnsi="Arial Unicode MS" w:cs="Arial Unicode MS"/>
        </w:rPr>
        <w:t>BAkr</w:t>
      </w:r>
      <w:proofErr w:type="spellEnd"/>
      <w:r>
        <w:rPr>
          <w:rFonts w:eastAsia="Arial Unicode MS" w:hAnsi="Arial Unicode MS" w:cs="Arial Unicode MS"/>
        </w:rPr>
        <w:t xml:space="preserve"> (d 543 h). </w:t>
      </w:r>
      <w:proofErr w:type="spellStart"/>
      <w:proofErr w:type="gramStart"/>
      <w:r>
        <w:rPr>
          <w:rFonts w:eastAsia="Arial Unicode MS" w:hAnsi="Arial Unicode MS" w:cs="Arial Unicode MS"/>
        </w:rPr>
        <w:t>Ahkam</w:t>
      </w:r>
      <w:proofErr w:type="spellEnd"/>
      <w:r>
        <w:rPr>
          <w:rFonts w:eastAsia="Arial Unicode MS" w:hAnsi="Arial Unicode MS" w:cs="Arial Unicode MS"/>
        </w:rPr>
        <w:t xml:space="preserve"> al-Quran, Dar al-</w:t>
      </w:r>
      <w:proofErr w:type="spellStart"/>
      <w:r>
        <w:rPr>
          <w:rFonts w:eastAsia="Arial Unicode MS" w:hAnsi="Arial Unicode MS" w:cs="Arial Unicode MS"/>
        </w:rPr>
        <w:t>Fikr</w:t>
      </w:r>
      <w:proofErr w:type="spellEnd"/>
      <w:r>
        <w:rPr>
          <w:rFonts w:eastAsia="Arial Unicode MS" w:hAnsi="Arial Unicode MS" w:cs="Arial Unicode MS"/>
        </w:rPr>
        <w:t xml:space="preserve">, Lebanon, vol.1, p.368, </w:t>
      </w:r>
      <w:proofErr w:type="spellStart"/>
      <w:r>
        <w:rPr>
          <w:rFonts w:eastAsia="Arial Unicode MS" w:hAnsi="Arial Unicode MS" w:cs="Arial Unicode MS"/>
        </w:rPr>
        <w:t>Ibn</w:t>
      </w:r>
      <w:proofErr w:type="spellEnd"/>
      <w:r>
        <w:rPr>
          <w:rFonts w:eastAsia="Arial Unicode MS" w:hAnsi="Arial Unicode MS" w:cs="Arial Unicode MS"/>
        </w:rPr>
        <w:t xml:space="preserve"> Al-</w:t>
      </w:r>
      <w:proofErr w:type="spellStart"/>
      <w:r>
        <w:rPr>
          <w:rFonts w:eastAsia="Arial Unicode MS" w:hAnsi="Arial Unicode MS" w:cs="Arial Unicode MS"/>
        </w:rPr>
        <w:t>Arabi</w:t>
      </w:r>
      <w:proofErr w:type="spellEnd"/>
      <w:r>
        <w:rPr>
          <w:rFonts w:eastAsia="Arial Unicode MS" w:hAnsi="Arial Unicode MS" w:cs="Arial Unicode MS"/>
        </w:rPr>
        <w:t xml:space="preserve">, Abu </w:t>
      </w:r>
      <w:proofErr w:type="spellStart"/>
      <w:r>
        <w:rPr>
          <w:rFonts w:eastAsia="Arial Unicode MS" w:hAnsi="Arial Unicode MS" w:cs="Arial Unicode MS"/>
        </w:rPr>
        <w:t>BAkr</w:t>
      </w:r>
      <w:proofErr w:type="spellEnd"/>
      <w:r>
        <w:rPr>
          <w:rFonts w:eastAsia="Arial Unicode MS" w:hAnsi="Arial Unicode MS" w:cs="Arial Unicode MS"/>
        </w:rPr>
        <w:t xml:space="preserve"> (d 543 h).</w:t>
      </w:r>
      <w:proofErr w:type="gramEnd"/>
      <w:r>
        <w:rPr>
          <w:rFonts w:eastAsia="Arial Unicode MS" w:hAnsi="Arial Unicode MS" w:cs="Arial Unicode MS"/>
        </w:rPr>
        <w:t xml:space="preserve"> </w:t>
      </w:r>
      <w:proofErr w:type="spellStart"/>
      <w:r>
        <w:rPr>
          <w:rFonts w:eastAsia="Arial Unicode MS" w:hAnsi="Arial Unicode MS" w:cs="Arial Unicode MS"/>
          <w:lang w:val="sv-SE"/>
        </w:rPr>
        <w:t>Ahkam</w:t>
      </w:r>
      <w:proofErr w:type="spellEnd"/>
      <w:r>
        <w:rPr>
          <w:rFonts w:eastAsia="Arial Unicode MS" w:hAnsi="Arial Unicode MS" w:cs="Arial Unicode MS"/>
          <w:lang w:val="sv-SE"/>
        </w:rPr>
        <w:t xml:space="preserve"> al-</w:t>
      </w:r>
      <w:proofErr w:type="spellStart"/>
      <w:r>
        <w:rPr>
          <w:rFonts w:eastAsia="Arial Unicode MS" w:hAnsi="Arial Unicode MS" w:cs="Arial Unicode MS"/>
          <w:lang w:val="sv-SE"/>
        </w:rPr>
        <w:t>Quran</w:t>
      </w:r>
      <w:proofErr w:type="spellEnd"/>
      <w:r>
        <w:rPr>
          <w:rFonts w:eastAsia="Arial Unicode MS" w:hAnsi="Arial Unicode MS" w:cs="Arial Unicode MS"/>
          <w:lang w:val="sv-SE"/>
        </w:rPr>
        <w:t>, Dar al-</w:t>
      </w:r>
      <w:proofErr w:type="spellStart"/>
      <w:r>
        <w:rPr>
          <w:rFonts w:eastAsia="Arial Unicode MS" w:hAnsi="Arial Unicode MS" w:cs="Arial Unicode MS"/>
          <w:lang w:val="sv-SE"/>
        </w:rPr>
        <w:t>Fikr</w:t>
      </w:r>
      <w:proofErr w:type="spellEnd"/>
      <w:r>
        <w:rPr>
          <w:rFonts w:eastAsia="Arial Unicode MS" w:hAnsi="Arial Unicode MS" w:cs="Arial Unicode MS"/>
          <w:lang w:val="sv-SE"/>
        </w:rPr>
        <w:t xml:space="preserve">, </w:t>
      </w:r>
      <w:proofErr w:type="spellStart"/>
      <w:r>
        <w:rPr>
          <w:rFonts w:eastAsia="Arial Unicode MS" w:hAnsi="Arial Unicode MS" w:cs="Arial Unicode MS"/>
          <w:lang w:val="sv-SE"/>
        </w:rPr>
        <w:t>Lebanon</w:t>
      </w:r>
      <w:proofErr w:type="spellEnd"/>
      <w:r>
        <w:rPr>
          <w:rFonts w:eastAsia="Arial Unicode MS" w:hAnsi="Arial Unicode MS" w:cs="Arial Unicode MS"/>
          <w:lang w:val="sv-SE"/>
        </w:rPr>
        <w:t>, vol.1, p.530, Al-</w:t>
      </w:r>
      <w:proofErr w:type="spellStart"/>
      <w:r>
        <w:rPr>
          <w:rFonts w:eastAsia="Arial Unicode MS" w:hAnsi="Arial Unicode MS" w:cs="Arial Unicode MS"/>
          <w:lang w:val="sv-SE"/>
        </w:rPr>
        <w:t>Kasani</w:t>
      </w:r>
      <w:proofErr w:type="spellEnd"/>
      <w:r>
        <w:rPr>
          <w:rFonts w:eastAsia="Arial Unicode MS" w:hAnsi="Arial Unicode MS" w:cs="Arial Unicode MS"/>
          <w:lang w:val="sv-SE"/>
        </w:rPr>
        <w:t xml:space="preserve">, </w:t>
      </w:r>
      <w:proofErr w:type="spellStart"/>
      <w:r>
        <w:rPr>
          <w:rFonts w:eastAsia="Arial Unicode MS" w:hAnsi="Arial Unicode MS" w:cs="Arial Unicode MS"/>
          <w:lang w:val="sv-SE"/>
        </w:rPr>
        <w:t>Alauddin</w:t>
      </w:r>
      <w:proofErr w:type="spellEnd"/>
      <w:r>
        <w:rPr>
          <w:rFonts w:eastAsia="Arial Unicode MS" w:hAnsi="Arial Unicode MS" w:cs="Arial Unicode MS"/>
          <w:lang w:val="sv-SE"/>
        </w:rPr>
        <w:t xml:space="preserve">(d. 587 h). </w:t>
      </w:r>
      <w:proofErr w:type="spellStart"/>
      <w:r>
        <w:rPr>
          <w:rFonts w:eastAsia="Arial Unicode MS" w:hAnsi="Arial Unicode MS" w:cs="Arial Unicode MS"/>
          <w:lang w:val="sv-SE"/>
        </w:rPr>
        <w:t>Bada</w:t>
      </w:r>
      <w:r>
        <w:rPr>
          <w:rFonts w:ascii="Arial Unicode MS" w:eastAsia="Arial Unicode MS" w:cs="Arial Unicode MS"/>
          <w:lang w:val="sv-SE"/>
        </w:rPr>
        <w:t>’</w:t>
      </w:r>
      <w:r>
        <w:rPr>
          <w:rFonts w:eastAsia="Arial Unicode MS" w:hAnsi="Arial Unicode MS" w:cs="Arial Unicode MS"/>
          <w:lang w:val="sv-SE"/>
        </w:rPr>
        <w:t>i</w:t>
      </w:r>
      <w:proofErr w:type="spellEnd"/>
      <w:r>
        <w:rPr>
          <w:rFonts w:eastAsia="Arial Unicode MS" w:hAnsi="Arial Unicode MS" w:cs="Arial Unicode MS"/>
          <w:lang w:val="sv-SE"/>
        </w:rPr>
        <w:t>` al-</w:t>
      </w:r>
      <w:proofErr w:type="spellStart"/>
      <w:r>
        <w:rPr>
          <w:rFonts w:eastAsia="Arial Unicode MS" w:hAnsi="Arial Unicode MS" w:cs="Arial Unicode MS"/>
          <w:lang w:val="sv-SE"/>
        </w:rPr>
        <w:t>Sana</w:t>
      </w:r>
      <w:r>
        <w:rPr>
          <w:rFonts w:ascii="Arial Unicode MS" w:eastAsia="Arial Unicode MS" w:cs="Arial Unicode MS"/>
          <w:lang w:val="sv-SE"/>
        </w:rPr>
        <w:t>’</w:t>
      </w:r>
      <w:r>
        <w:rPr>
          <w:rFonts w:eastAsia="Arial Unicode MS" w:hAnsi="Arial Unicode MS" w:cs="Arial Unicode MS"/>
          <w:lang w:val="sv-SE"/>
        </w:rPr>
        <w:t>i</w:t>
      </w:r>
      <w:proofErr w:type="spellEnd"/>
      <w:r>
        <w:rPr>
          <w:rFonts w:eastAsia="Arial Unicode MS" w:hAnsi="Arial Unicode MS" w:cs="Arial Unicode MS"/>
          <w:lang w:val="sv-SE"/>
        </w:rPr>
        <w:t xml:space="preserve">` fi </w:t>
      </w:r>
      <w:proofErr w:type="spellStart"/>
      <w:r>
        <w:rPr>
          <w:rFonts w:eastAsia="Arial Unicode MS" w:hAnsi="Arial Unicode MS" w:cs="Arial Unicode MS"/>
          <w:lang w:val="sv-SE"/>
        </w:rPr>
        <w:t>Tartib</w:t>
      </w:r>
      <w:proofErr w:type="spellEnd"/>
      <w:r>
        <w:rPr>
          <w:rFonts w:eastAsia="Arial Unicode MS" w:hAnsi="Arial Unicode MS" w:cs="Arial Unicode MS"/>
          <w:lang w:val="sv-SE"/>
        </w:rPr>
        <w:t xml:space="preserve"> al-</w:t>
      </w:r>
      <w:proofErr w:type="spellStart"/>
      <w:r>
        <w:rPr>
          <w:rFonts w:eastAsia="Arial Unicode MS" w:hAnsi="Arial Unicode MS" w:cs="Arial Unicode MS"/>
          <w:lang w:val="sv-SE"/>
        </w:rPr>
        <w:t>Shara</w:t>
      </w:r>
      <w:r>
        <w:rPr>
          <w:rFonts w:ascii="Arial Unicode MS" w:eastAsia="Arial Unicode MS" w:cs="Arial Unicode MS"/>
          <w:lang w:val="sv-SE"/>
        </w:rPr>
        <w:t>’</w:t>
      </w:r>
      <w:r>
        <w:rPr>
          <w:rFonts w:eastAsia="Arial Unicode MS" w:hAnsi="Arial Unicode MS" w:cs="Arial Unicode MS"/>
          <w:lang w:val="sv-SE"/>
        </w:rPr>
        <w:t>i</w:t>
      </w:r>
      <w:proofErr w:type="spellEnd"/>
      <w:r>
        <w:rPr>
          <w:rFonts w:eastAsia="Arial Unicode MS" w:hAnsi="Arial Unicode MS" w:cs="Arial Unicode MS"/>
          <w:lang w:val="sv-SE"/>
        </w:rPr>
        <w:t>`, Dar al-</w:t>
      </w:r>
      <w:proofErr w:type="spellStart"/>
      <w:r>
        <w:rPr>
          <w:rFonts w:eastAsia="Arial Unicode MS" w:hAnsi="Arial Unicode MS" w:cs="Arial Unicode MS"/>
          <w:lang w:val="sv-SE"/>
        </w:rPr>
        <w:t>Kitab</w:t>
      </w:r>
      <w:proofErr w:type="spellEnd"/>
      <w:r>
        <w:rPr>
          <w:rFonts w:eastAsia="Arial Unicode MS" w:hAnsi="Arial Unicode MS" w:cs="Arial Unicode MS"/>
          <w:lang w:val="sv-SE"/>
        </w:rPr>
        <w:t xml:space="preserve"> al-`</w:t>
      </w:r>
      <w:proofErr w:type="spellStart"/>
      <w:r>
        <w:rPr>
          <w:rFonts w:eastAsia="Arial Unicode MS" w:hAnsi="Arial Unicode MS" w:cs="Arial Unicode MS"/>
          <w:lang w:val="sv-SE"/>
        </w:rPr>
        <w:t>Arabi</w:t>
      </w:r>
      <w:proofErr w:type="spellEnd"/>
      <w:r>
        <w:rPr>
          <w:rFonts w:eastAsia="Arial Unicode MS" w:hAnsi="Arial Unicode MS" w:cs="Arial Unicode MS"/>
          <w:lang w:val="sv-SE"/>
        </w:rPr>
        <w:t>, Beirut, 1982, vol.7, p.113, Al-</w:t>
      </w:r>
      <w:proofErr w:type="spellStart"/>
      <w:r>
        <w:rPr>
          <w:rFonts w:eastAsia="Arial Unicode MS" w:hAnsi="Arial Unicode MS" w:cs="Arial Unicode MS"/>
          <w:lang w:val="sv-SE"/>
        </w:rPr>
        <w:t>Razi</w:t>
      </w:r>
      <w:proofErr w:type="spellEnd"/>
      <w:r>
        <w:rPr>
          <w:rFonts w:eastAsia="Arial Unicode MS" w:hAnsi="Arial Unicode MS" w:cs="Arial Unicode MS"/>
          <w:lang w:val="sv-SE"/>
        </w:rPr>
        <w:t xml:space="preserve">, Mohammad </w:t>
      </w:r>
      <w:proofErr w:type="spellStart"/>
      <w:r>
        <w:rPr>
          <w:rFonts w:eastAsia="Arial Unicode MS" w:hAnsi="Arial Unicode MS" w:cs="Arial Unicode MS"/>
          <w:lang w:val="sv-SE"/>
        </w:rPr>
        <w:t>Ibn</w:t>
      </w:r>
      <w:proofErr w:type="spellEnd"/>
      <w:r>
        <w:rPr>
          <w:rFonts w:eastAsia="Arial Unicode MS" w:hAnsi="Arial Unicode MS" w:cs="Arial Unicode MS"/>
          <w:lang w:val="sv-SE"/>
        </w:rPr>
        <w:t xml:space="preserve"> Omar (d. 604 h). Al-</w:t>
      </w:r>
      <w:proofErr w:type="spellStart"/>
      <w:r>
        <w:rPr>
          <w:rFonts w:eastAsia="Arial Unicode MS" w:hAnsi="Arial Unicode MS" w:cs="Arial Unicode MS"/>
          <w:lang w:val="sv-SE"/>
        </w:rPr>
        <w:t>Tafsir</w:t>
      </w:r>
      <w:proofErr w:type="spellEnd"/>
      <w:r>
        <w:rPr>
          <w:rFonts w:eastAsia="Arial Unicode MS" w:hAnsi="Arial Unicode MS" w:cs="Arial Unicode MS"/>
          <w:lang w:val="sv-SE"/>
        </w:rPr>
        <w:t xml:space="preserve"> Al-</w:t>
      </w:r>
      <w:proofErr w:type="spellStart"/>
      <w:r>
        <w:rPr>
          <w:rFonts w:eastAsia="Arial Unicode MS" w:hAnsi="Arial Unicode MS" w:cs="Arial Unicode MS"/>
          <w:lang w:val="sv-SE"/>
        </w:rPr>
        <w:t>Kabeer</w:t>
      </w:r>
      <w:proofErr w:type="spellEnd"/>
      <w:r>
        <w:rPr>
          <w:rFonts w:eastAsia="Arial Unicode MS" w:hAnsi="Arial Unicode MS" w:cs="Arial Unicode MS"/>
          <w:lang w:val="sv-SE"/>
        </w:rPr>
        <w:t>, Dar Al-</w:t>
      </w:r>
      <w:proofErr w:type="spellStart"/>
      <w:r>
        <w:rPr>
          <w:rFonts w:eastAsia="Arial Unicode MS" w:hAnsi="Arial Unicode MS" w:cs="Arial Unicode MS"/>
          <w:lang w:val="sv-SE"/>
        </w:rPr>
        <w:t>Kutub</w:t>
      </w:r>
      <w:proofErr w:type="spellEnd"/>
      <w:r>
        <w:rPr>
          <w:rFonts w:eastAsia="Arial Unicode MS" w:hAnsi="Arial Unicode MS" w:cs="Arial Unicode MS"/>
          <w:lang w:val="sv-SE"/>
        </w:rPr>
        <w:t xml:space="preserve"> Al-</w:t>
      </w:r>
      <w:proofErr w:type="spellStart"/>
      <w:r>
        <w:rPr>
          <w:rFonts w:eastAsia="Arial Unicode MS" w:hAnsi="Arial Unicode MS" w:cs="Arial Unicode MS"/>
          <w:lang w:val="sv-SE"/>
        </w:rPr>
        <w:t>Ilmiyah</w:t>
      </w:r>
      <w:proofErr w:type="spellEnd"/>
      <w:r>
        <w:rPr>
          <w:rFonts w:eastAsia="Arial Unicode MS" w:hAnsi="Arial Unicode MS" w:cs="Arial Unicode MS"/>
          <w:lang w:val="sv-SE"/>
        </w:rPr>
        <w:t>, Beirut, vol.32, p.108, Al-</w:t>
      </w:r>
      <w:proofErr w:type="spellStart"/>
      <w:r>
        <w:rPr>
          <w:rFonts w:eastAsia="Arial Unicode MS" w:hAnsi="Arial Unicode MS" w:cs="Arial Unicode MS"/>
          <w:lang w:val="sv-SE"/>
        </w:rPr>
        <w:t>Mawsili</w:t>
      </w:r>
      <w:proofErr w:type="spellEnd"/>
      <w:r>
        <w:rPr>
          <w:rFonts w:eastAsia="Arial Unicode MS" w:hAnsi="Arial Unicode MS" w:cs="Arial Unicode MS"/>
          <w:lang w:val="sv-SE"/>
        </w:rPr>
        <w:t>, Abdullah (d. 683 h). Al-</w:t>
      </w:r>
      <w:proofErr w:type="spellStart"/>
      <w:r>
        <w:rPr>
          <w:rFonts w:eastAsia="Arial Unicode MS" w:hAnsi="Arial Unicode MS" w:cs="Arial Unicode MS"/>
          <w:lang w:val="sv-SE"/>
        </w:rPr>
        <w:t>Ikhtiyan</w:t>
      </w:r>
      <w:proofErr w:type="spellEnd"/>
      <w:r>
        <w:rPr>
          <w:rFonts w:eastAsia="Arial Unicode MS" w:hAnsi="Arial Unicode MS" w:cs="Arial Unicode MS"/>
          <w:lang w:val="sv-SE"/>
        </w:rPr>
        <w:t>, Dar al-</w:t>
      </w:r>
      <w:proofErr w:type="spellStart"/>
      <w:r>
        <w:rPr>
          <w:rFonts w:eastAsia="Arial Unicode MS" w:hAnsi="Arial Unicode MS" w:cs="Arial Unicode MS"/>
          <w:lang w:val="sv-SE"/>
        </w:rPr>
        <w:t>Kutub</w:t>
      </w:r>
      <w:proofErr w:type="spellEnd"/>
      <w:r>
        <w:rPr>
          <w:rFonts w:eastAsia="Arial Unicode MS" w:hAnsi="Arial Unicode MS" w:cs="Arial Unicode MS"/>
          <w:lang w:val="sv-SE"/>
        </w:rPr>
        <w:t xml:space="preserve"> Al-</w:t>
      </w:r>
      <w:proofErr w:type="spellStart"/>
      <w:r>
        <w:rPr>
          <w:rFonts w:eastAsia="Arial Unicode MS" w:hAnsi="Arial Unicode MS" w:cs="Arial Unicode MS"/>
          <w:lang w:val="sv-SE"/>
        </w:rPr>
        <w:t>Ilmiyah</w:t>
      </w:r>
      <w:proofErr w:type="spellEnd"/>
      <w:r>
        <w:rPr>
          <w:rFonts w:eastAsia="Arial Unicode MS" w:hAnsi="Arial Unicode MS" w:cs="Arial Unicode MS"/>
          <w:lang w:val="sv-SE"/>
        </w:rPr>
        <w:t xml:space="preserve">, Beirut, 2005, vol.4, </w:t>
      </w:r>
      <w:r>
        <w:rPr>
          <w:rFonts w:eastAsia="Arial Unicode MS" w:hAnsi="Arial Unicode MS" w:cs="Arial Unicode MS"/>
          <w:lang w:val="sv-SE"/>
        </w:rPr>
        <w:t>p.178, Al-</w:t>
      </w:r>
      <w:proofErr w:type="spellStart"/>
      <w:r>
        <w:rPr>
          <w:rFonts w:eastAsia="Arial Unicode MS" w:hAnsi="Arial Unicode MS" w:cs="Arial Unicode MS"/>
          <w:lang w:val="sv-SE"/>
        </w:rPr>
        <w:t>Yunini</w:t>
      </w:r>
      <w:proofErr w:type="spellEnd"/>
      <w:r>
        <w:rPr>
          <w:rFonts w:eastAsia="Arial Unicode MS" w:hAnsi="Arial Unicode MS" w:cs="Arial Unicode MS"/>
          <w:lang w:val="sv-SE"/>
        </w:rPr>
        <w:t xml:space="preserve">, </w:t>
      </w:r>
      <w:proofErr w:type="spellStart"/>
      <w:r>
        <w:rPr>
          <w:rFonts w:eastAsia="Arial Unicode MS" w:hAnsi="Arial Unicode MS" w:cs="Arial Unicode MS"/>
          <w:lang w:val="sv-SE"/>
        </w:rPr>
        <w:t>Qutbuddin</w:t>
      </w:r>
      <w:proofErr w:type="spellEnd"/>
      <w:r>
        <w:rPr>
          <w:rFonts w:eastAsia="Arial Unicode MS" w:hAnsi="Arial Unicode MS" w:cs="Arial Unicode MS"/>
          <w:lang w:val="sv-SE"/>
        </w:rPr>
        <w:t xml:space="preserve"> (d. 726 h). </w:t>
      </w:r>
      <w:proofErr w:type="spellStart"/>
      <w:proofErr w:type="gramStart"/>
      <w:r>
        <w:rPr>
          <w:rFonts w:eastAsia="Arial Unicode MS" w:hAnsi="Arial Unicode MS" w:cs="Arial Unicode MS"/>
        </w:rPr>
        <w:t>Dhail</w:t>
      </w:r>
      <w:proofErr w:type="spellEnd"/>
      <w:r>
        <w:rPr>
          <w:rFonts w:eastAsia="Arial Unicode MS" w:hAnsi="Arial Unicode MS" w:cs="Arial Unicode MS"/>
        </w:rPr>
        <w:t xml:space="preserve"> </w:t>
      </w:r>
      <w:proofErr w:type="spellStart"/>
      <w:r>
        <w:rPr>
          <w:rFonts w:eastAsia="Arial Unicode MS" w:hAnsi="Arial Unicode MS" w:cs="Arial Unicode MS"/>
        </w:rPr>
        <w:t>Mir</w:t>
      </w:r>
      <w:r>
        <w:rPr>
          <w:rFonts w:ascii="Arial Unicode MS" w:eastAsia="Arial Unicode MS" w:cs="Arial Unicode MS"/>
        </w:rPr>
        <w:t>’</w:t>
      </w:r>
      <w:r>
        <w:rPr>
          <w:rFonts w:eastAsia="Arial Unicode MS" w:hAnsi="Arial Unicode MS" w:cs="Arial Unicode MS"/>
        </w:rPr>
        <w:t>at</w:t>
      </w:r>
      <w:proofErr w:type="spellEnd"/>
      <w:r>
        <w:rPr>
          <w:rFonts w:eastAsia="Arial Unicode MS" w:hAnsi="Arial Unicode MS" w:cs="Arial Unicode MS"/>
        </w:rPr>
        <w:t xml:space="preserve"> al-</w:t>
      </w:r>
      <w:proofErr w:type="spellStart"/>
      <w:r>
        <w:rPr>
          <w:rFonts w:eastAsia="Arial Unicode MS" w:hAnsi="Arial Unicode MS" w:cs="Arial Unicode MS"/>
        </w:rPr>
        <w:t>Zaman</w:t>
      </w:r>
      <w:proofErr w:type="spellEnd"/>
      <w:r>
        <w:rPr>
          <w:rFonts w:eastAsia="Arial Unicode MS" w:hAnsi="Arial Unicode MS" w:cs="Arial Unicode MS"/>
        </w:rPr>
        <w:t>, Al-</w:t>
      </w:r>
      <w:proofErr w:type="spellStart"/>
      <w:r>
        <w:rPr>
          <w:rFonts w:eastAsia="Arial Unicode MS" w:hAnsi="Arial Unicode MS" w:cs="Arial Unicode MS"/>
        </w:rPr>
        <w:t>Turath</w:t>
      </w:r>
      <w:proofErr w:type="spellEnd"/>
      <w:r>
        <w:rPr>
          <w:rFonts w:eastAsia="Arial Unicode MS" w:hAnsi="Arial Unicode MS" w:cs="Arial Unicode MS"/>
        </w:rPr>
        <w:t xml:space="preserve">, Amman, without date, vol.2, p.58, </w:t>
      </w:r>
      <w:proofErr w:type="spellStart"/>
      <w:r>
        <w:rPr>
          <w:rFonts w:eastAsia="Arial Unicode MS" w:hAnsi="Arial Unicode MS" w:cs="Arial Unicode MS"/>
        </w:rPr>
        <w:t>Ibn</w:t>
      </w:r>
      <w:proofErr w:type="spellEnd"/>
      <w:r>
        <w:rPr>
          <w:rFonts w:eastAsia="Arial Unicode MS" w:hAnsi="Arial Unicode MS" w:cs="Arial Unicode MS"/>
        </w:rPr>
        <w:t xml:space="preserve"> </w:t>
      </w:r>
      <w:proofErr w:type="spellStart"/>
      <w:r>
        <w:rPr>
          <w:rFonts w:eastAsia="Arial Unicode MS" w:hAnsi="Arial Unicode MS" w:cs="Arial Unicode MS"/>
        </w:rPr>
        <w:t>Taymiyah</w:t>
      </w:r>
      <w:proofErr w:type="spellEnd"/>
      <w:r>
        <w:rPr>
          <w:rFonts w:eastAsia="Arial Unicode MS" w:hAnsi="Arial Unicode MS" w:cs="Arial Unicode MS"/>
        </w:rPr>
        <w:t>, Ahmad (d. 728 h).</w:t>
      </w:r>
      <w:proofErr w:type="gramEnd"/>
      <w:r>
        <w:rPr>
          <w:rFonts w:eastAsia="Arial Unicode MS" w:hAnsi="Arial Unicode MS" w:cs="Arial Unicode MS"/>
        </w:rPr>
        <w:t xml:space="preserve"> </w:t>
      </w:r>
      <w:proofErr w:type="spellStart"/>
      <w:r>
        <w:rPr>
          <w:rFonts w:eastAsia="Arial Unicode MS" w:hAnsi="Arial Unicode MS" w:cs="Arial Unicode MS"/>
        </w:rPr>
        <w:t>Kutub</w:t>
      </w:r>
      <w:proofErr w:type="spellEnd"/>
      <w:r>
        <w:rPr>
          <w:rFonts w:eastAsia="Arial Unicode MS" w:hAnsi="Arial Unicode MS" w:cs="Arial Unicode MS"/>
        </w:rPr>
        <w:t xml:space="preserve"> </w:t>
      </w:r>
      <w:proofErr w:type="spellStart"/>
      <w:proofErr w:type="gramStart"/>
      <w:r>
        <w:rPr>
          <w:rFonts w:eastAsia="Arial Unicode MS" w:hAnsi="Arial Unicode MS" w:cs="Arial Unicode MS"/>
        </w:rPr>
        <w:t>wa</w:t>
      </w:r>
      <w:proofErr w:type="spellEnd"/>
      <w:proofErr w:type="gramEnd"/>
      <w:r>
        <w:rPr>
          <w:rFonts w:eastAsia="Arial Unicode MS" w:hAnsi="Arial Unicode MS" w:cs="Arial Unicode MS"/>
        </w:rPr>
        <w:t xml:space="preserve"> </w:t>
      </w:r>
      <w:proofErr w:type="spellStart"/>
      <w:r>
        <w:rPr>
          <w:rFonts w:eastAsia="Arial Unicode MS" w:hAnsi="Arial Unicode MS" w:cs="Arial Unicode MS"/>
        </w:rPr>
        <w:t>Rasa</w:t>
      </w:r>
      <w:r>
        <w:rPr>
          <w:rFonts w:ascii="Arial Unicode MS" w:eastAsia="Arial Unicode MS" w:cs="Arial Unicode MS"/>
        </w:rPr>
        <w:t>’</w:t>
      </w:r>
      <w:r>
        <w:rPr>
          <w:rFonts w:eastAsia="Arial Unicode MS" w:hAnsi="Arial Unicode MS" w:cs="Arial Unicode MS"/>
        </w:rPr>
        <w:t>il</w:t>
      </w:r>
      <w:proofErr w:type="spellEnd"/>
      <w:r>
        <w:rPr>
          <w:rFonts w:eastAsia="Arial Unicode MS" w:hAnsi="Arial Unicode MS" w:cs="Arial Unicode MS"/>
        </w:rPr>
        <w:t xml:space="preserve"> </w:t>
      </w:r>
      <w:proofErr w:type="spellStart"/>
      <w:r>
        <w:rPr>
          <w:rFonts w:eastAsia="Arial Unicode MS" w:hAnsi="Arial Unicode MS" w:cs="Arial Unicode MS"/>
        </w:rPr>
        <w:t>wa</w:t>
      </w:r>
      <w:proofErr w:type="spellEnd"/>
      <w:r>
        <w:rPr>
          <w:rFonts w:eastAsia="Arial Unicode MS" w:hAnsi="Arial Unicode MS" w:cs="Arial Unicode MS"/>
        </w:rPr>
        <w:t xml:space="preserve"> </w:t>
      </w:r>
      <w:proofErr w:type="spellStart"/>
      <w:r>
        <w:rPr>
          <w:rFonts w:eastAsia="Arial Unicode MS" w:hAnsi="Arial Unicode MS" w:cs="Arial Unicode MS"/>
        </w:rPr>
        <w:t>Fatawa</w:t>
      </w:r>
      <w:proofErr w:type="spellEnd"/>
      <w:r>
        <w:rPr>
          <w:rFonts w:eastAsia="Arial Unicode MS" w:hAnsi="Arial Unicode MS" w:cs="Arial Unicode MS"/>
        </w:rPr>
        <w:t xml:space="preserve">, </w:t>
      </w:r>
      <w:proofErr w:type="spellStart"/>
      <w:r>
        <w:rPr>
          <w:rFonts w:eastAsia="Arial Unicode MS" w:hAnsi="Arial Unicode MS" w:cs="Arial Unicode MS"/>
        </w:rPr>
        <w:t>Maktabat</w:t>
      </w:r>
      <w:proofErr w:type="spellEnd"/>
      <w:r>
        <w:rPr>
          <w:rFonts w:eastAsia="Arial Unicode MS" w:hAnsi="Arial Unicode MS" w:cs="Arial Unicode MS"/>
        </w:rPr>
        <w:t xml:space="preserve"> </w:t>
      </w:r>
      <w:proofErr w:type="spellStart"/>
      <w:r>
        <w:rPr>
          <w:rFonts w:eastAsia="Arial Unicode MS" w:hAnsi="Arial Unicode MS" w:cs="Arial Unicode MS"/>
        </w:rPr>
        <w:t>Ibn</w:t>
      </w:r>
      <w:proofErr w:type="spellEnd"/>
      <w:r>
        <w:rPr>
          <w:rFonts w:eastAsia="Arial Unicode MS" w:hAnsi="Arial Unicode MS" w:cs="Arial Unicode MS"/>
        </w:rPr>
        <w:t xml:space="preserve"> </w:t>
      </w:r>
      <w:proofErr w:type="spellStart"/>
      <w:r>
        <w:rPr>
          <w:rFonts w:eastAsia="Arial Unicode MS" w:hAnsi="Arial Unicode MS" w:cs="Arial Unicode MS"/>
        </w:rPr>
        <w:t>Taymiyah</w:t>
      </w:r>
      <w:proofErr w:type="spellEnd"/>
      <w:r>
        <w:rPr>
          <w:rFonts w:eastAsia="Arial Unicode MS" w:hAnsi="Arial Unicode MS" w:cs="Arial Unicode MS"/>
        </w:rPr>
        <w:t xml:space="preserve">, without date, vol.23, p.146, and </w:t>
      </w:r>
      <w:proofErr w:type="spellStart"/>
      <w:r>
        <w:rPr>
          <w:rFonts w:eastAsia="Arial Unicode MS" w:hAnsi="Arial Unicode MS" w:cs="Arial Unicode MS"/>
        </w:rPr>
        <w:t>Ibn</w:t>
      </w:r>
      <w:proofErr w:type="spellEnd"/>
      <w:r>
        <w:rPr>
          <w:rFonts w:eastAsia="Arial Unicode MS" w:hAnsi="Arial Unicode MS" w:cs="Arial Unicode MS"/>
        </w:rPr>
        <w:t xml:space="preserve"> </w:t>
      </w:r>
      <w:proofErr w:type="spellStart"/>
      <w:r>
        <w:rPr>
          <w:rFonts w:eastAsia="Arial Unicode MS" w:hAnsi="Arial Unicode MS" w:cs="Arial Unicode MS"/>
        </w:rPr>
        <w:t>Taymiyah</w:t>
      </w:r>
      <w:proofErr w:type="spellEnd"/>
      <w:r>
        <w:rPr>
          <w:rFonts w:eastAsia="Arial Unicode MS" w:hAnsi="Arial Unicode MS" w:cs="Arial Unicode MS"/>
        </w:rPr>
        <w:t xml:space="preserve">, </w:t>
      </w:r>
      <w:proofErr w:type="spellStart"/>
      <w:r>
        <w:rPr>
          <w:rFonts w:eastAsia="Arial Unicode MS" w:hAnsi="Arial Unicode MS" w:cs="Arial Unicode MS"/>
        </w:rPr>
        <w:t>Kutub</w:t>
      </w:r>
      <w:proofErr w:type="spellEnd"/>
      <w:r>
        <w:rPr>
          <w:rFonts w:eastAsia="Arial Unicode MS" w:hAnsi="Arial Unicode MS" w:cs="Arial Unicode MS"/>
        </w:rPr>
        <w:t xml:space="preserve"> </w:t>
      </w:r>
      <w:proofErr w:type="spellStart"/>
      <w:r>
        <w:rPr>
          <w:rFonts w:eastAsia="Arial Unicode MS" w:hAnsi="Arial Unicode MS" w:cs="Arial Unicode MS"/>
        </w:rPr>
        <w:t>wa</w:t>
      </w:r>
      <w:proofErr w:type="spellEnd"/>
      <w:r>
        <w:rPr>
          <w:rFonts w:eastAsia="Arial Unicode MS" w:hAnsi="Arial Unicode MS" w:cs="Arial Unicode MS"/>
        </w:rPr>
        <w:t xml:space="preserve"> </w:t>
      </w:r>
      <w:proofErr w:type="spellStart"/>
      <w:r>
        <w:rPr>
          <w:rFonts w:eastAsia="Arial Unicode MS" w:hAnsi="Arial Unicode MS" w:cs="Arial Unicode MS"/>
        </w:rPr>
        <w:t>Rasa</w:t>
      </w:r>
      <w:r>
        <w:rPr>
          <w:rFonts w:ascii="Arial Unicode MS" w:eastAsia="Arial Unicode MS" w:cs="Arial Unicode MS"/>
        </w:rPr>
        <w:t>’</w:t>
      </w:r>
      <w:r>
        <w:rPr>
          <w:rFonts w:eastAsia="Arial Unicode MS" w:hAnsi="Arial Unicode MS" w:cs="Arial Unicode MS"/>
        </w:rPr>
        <w:t>il</w:t>
      </w:r>
      <w:proofErr w:type="spellEnd"/>
      <w:r>
        <w:rPr>
          <w:rFonts w:eastAsia="Arial Unicode MS" w:hAnsi="Arial Unicode MS" w:cs="Arial Unicode MS"/>
        </w:rPr>
        <w:t xml:space="preserve"> </w:t>
      </w:r>
      <w:proofErr w:type="spellStart"/>
      <w:r>
        <w:rPr>
          <w:rFonts w:eastAsia="Arial Unicode MS" w:hAnsi="Arial Unicode MS" w:cs="Arial Unicode MS"/>
        </w:rPr>
        <w:t>w</w:t>
      </w:r>
      <w:r>
        <w:rPr>
          <w:rFonts w:eastAsia="Arial Unicode MS" w:hAnsi="Arial Unicode MS" w:cs="Arial Unicode MS"/>
        </w:rPr>
        <w:t>a</w:t>
      </w:r>
      <w:proofErr w:type="spellEnd"/>
      <w:r>
        <w:rPr>
          <w:rFonts w:eastAsia="Arial Unicode MS" w:hAnsi="Arial Unicode MS" w:cs="Arial Unicode MS"/>
        </w:rPr>
        <w:t xml:space="preserve"> </w:t>
      </w:r>
      <w:proofErr w:type="spellStart"/>
      <w:r>
        <w:rPr>
          <w:rFonts w:eastAsia="Arial Unicode MS" w:hAnsi="Arial Unicode MS" w:cs="Arial Unicode MS"/>
        </w:rPr>
        <w:t>Fatawa</w:t>
      </w:r>
      <w:proofErr w:type="spellEnd"/>
      <w:r>
        <w:rPr>
          <w:rFonts w:eastAsia="Arial Unicode MS" w:hAnsi="Arial Unicode MS" w:cs="Arial Unicode MS"/>
        </w:rPr>
        <w:t xml:space="preserve">, </w:t>
      </w:r>
      <w:proofErr w:type="spellStart"/>
      <w:r>
        <w:rPr>
          <w:rFonts w:eastAsia="Arial Unicode MS" w:hAnsi="Arial Unicode MS" w:cs="Arial Unicode MS"/>
        </w:rPr>
        <w:t>Maktabat</w:t>
      </w:r>
      <w:proofErr w:type="spellEnd"/>
      <w:r>
        <w:rPr>
          <w:rFonts w:eastAsia="Arial Unicode MS" w:hAnsi="Arial Unicode MS" w:cs="Arial Unicode MS"/>
        </w:rPr>
        <w:t xml:space="preserve"> </w:t>
      </w:r>
      <w:proofErr w:type="spellStart"/>
      <w:r>
        <w:rPr>
          <w:rFonts w:eastAsia="Arial Unicode MS" w:hAnsi="Arial Unicode MS" w:cs="Arial Unicode MS"/>
        </w:rPr>
        <w:t>Ibn</w:t>
      </w:r>
      <w:proofErr w:type="spellEnd"/>
      <w:r>
        <w:rPr>
          <w:rFonts w:eastAsia="Arial Unicode MS" w:hAnsi="Arial Unicode MS" w:cs="Arial Unicode MS"/>
        </w:rPr>
        <w:t xml:space="preserve"> </w:t>
      </w:r>
      <w:proofErr w:type="spellStart"/>
      <w:r>
        <w:rPr>
          <w:rFonts w:eastAsia="Arial Unicode MS" w:hAnsi="Arial Unicode MS" w:cs="Arial Unicode MS"/>
        </w:rPr>
        <w:t>Taymiyah</w:t>
      </w:r>
      <w:proofErr w:type="spellEnd"/>
      <w:r>
        <w:rPr>
          <w:rFonts w:eastAsia="Arial Unicode MS" w:hAnsi="Arial Unicode MS" w:cs="Arial Unicode MS"/>
        </w:rPr>
        <w:t>, vol.28, p.408.</w:t>
      </w:r>
    </w:p>
  </w:footnote>
  <w:footnote w:id="17">
    <w:p w14:paraId="1A047958" w14:textId="77777777" w:rsidR="00784841" w:rsidRDefault="007B2F5B">
      <w:pPr>
        <w:pStyle w:val="FootnoteText"/>
      </w:pPr>
      <w:r>
        <w:rPr>
          <w:rFonts w:ascii="HARF KFCPHQ" w:eastAsia="HARF KFCPHQ" w:hAnsi="HARF KFCPHQ" w:cs="HARF KFCPHQ"/>
          <w:vertAlign w:val="superscript"/>
        </w:rPr>
        <w:footnoteRef/>
      </w:r>
      <w:r>
        <w:rPr>
          <w:rFonts w:eastAsia="Arial Unicode MS" w:hAnsi="Arial Unicode MS" w:cs="Arial Unicode MS"/>
        </w:rPr>
        <w:t xml:space="preserve"> For example: </w:t>
      </w:r>
      <w:proofErr w:type="spellStart"/>
      <w:r>
        <w:rPr>
          <w:rFonts w:eastAsia="Arial Unicode MS" w:hAnsi="Arial Unicode MS" w:cs="Arial Unicode MS"/>
        </w:rPr>
        <w:t>Ibn</w:t>
      </w:r>
      <w:proofErr w:type="spellEnd"/>
      <w:r>
        <w:rPr>
          <w:rFonts w:eastAsia="Arial Unicode MS" w:hAnsi="Arial Unicode MS" w:cs="Arial Unicode MS"/>
        </w:rPr>
        <w:t xml:space="preserve"> </w:t>
      </w:r>
      <w:proofErr w:type="spellStart"/>
      <w:r>
        <w:rPr>
          <w:rFonts w:eastAsia="Arial Unicode MS" w:hAnsi="Arial Unicode MS" w:cs="Arial Unicode MS"/>
        </w:rPr>
        <w:t>Taymiyah</w:t>
      </w:r>
      <w:proofErr w:type="spellEnd"/>
      <w:r>
        <w:rPr>
          <w:rFonts w:eastAsia="Arial Unicode MS" w:hAnsi="Arial Unicode MS" w:cs="Arial Unicode MS"/>
        </w:rPr>
        <w:t xml:space="preserve">, Ahmad (d. 728 h). </w:t>
      </w:r>
      <w:proofErr w:type="spellStart"/>
      <w:r>
        <w:rPr>
          <w:rFonts w:eastAsia="Arial Unicode MS" w:hAnsi="Arial Unicode MS" w:cs="Arial Unicode MS"/>
        </w:rPr>
        <w:t>Kutub</w:t>
      </w:r>
      <w:proofErr w:type="spellEnd"/>
      <w:r>
        <w:rPr>
          <w:rFonts w:eastAsia="Arial Unicode MS" w:hAnsi="Arial Unicode MS" w:cs="Arial Unicode MS"/>
        </w:rPr>
        <w:t xml:space="preserve"> </w:t>
      </w:r>
      <w:proofErr w:type="spellStart"/>
      <w:r>
        <w:rPr>
          <w:rFonts w:eastAsia="Arial Unicode MS" w:hAnsi="Arial Unicode MS" w:cs="Arial Unicode MS"/>
        </w:rPr>
        <w:t>wa</w:t>
      </w:r>
      <w:proofErr w:type="spellEnd"/>
      <w:r>
        <w:rPr>
          <w:rFonts w:eastAsia="Arial Unicode MS" w:hAnsi="Arial Unicode MS" w:cs="Arial Unicode MS"/>
        </w:rPr>
        <w:t xml:space="preserve"> </w:t>
      </w:r>
      <w:proofErr w:type="spellStart"/>
      <w:r>
        <w:rPr>
          <w:rFonts w:eastAsia="Arial Unicode MS" w:hAnsi="Arial Unicode MS" w:cs="Arial Unicode MS"/>
        </w:rPr>
        <w:t>Rasa</w:t>
      </w:r>
      <w:r>
        <w:rPr>
          <w:rFonts w:ascii="Arial Unicode MS" w:eastAsia="Arial Unicode MS" w:cs="Arial Unicode MS"/>
        </w:rPr>
        <w:t>’</w:t>
      </w:r>
      <w:r>
        <w:rPr>
          <w:rFonts w:eastAsia="Arial Unicode MS" w:hAnsi="Arial Unicode MS" w:cs="Arial Unicode MS"/>
        </w:rPr>
        <w:t>il</w:t>
      </w:r>
      <w:proofErr w:type="spellEnd"/>
      <w:r>
        <w:rPr>
          <w:rFonts w:eastAsia="Arial Unicode MS" w:hAnsi="Arial Unicode MS" w:cs="Arial Unicode MS"/>
        </w:rPr>
        <w:t xml:space="preserve"> </w:t>
      </w:r>
      <w:proofErr w:type="spellStart"/>
      <w:r>
        <w:rPr>
          <w:rFonts w:eastAsia="Arial Unicode MS" w:hAnsi="Arial Unicode MS" w:cs="Arial Unicode MS"/>
        </w:rPr>
        <w:t>wa</w:t>
      </w:r>
      <w:proofErr w:type="spellEnd"/>
      <w:r>
        <w:rPr>
          <w:rFonts w:eastAsia="Arial Unicode MS" w:hAnsi="Arial Unicode MS" w:cs="Arial Unicode MS"/>
        </w:rPr>
        <w:t xml:space="preserve"> </w:t>
      </w:r>
      <w:proofErr w:type="spellStart"/>
      <w:r>
        <w:rPr>
          <w:rFonts w:eastAsia="Arial Unicode MS" w:hAnsi="Arial Unicode MS" w:cs="Arial Unicode MS"/>
        </w:rPr>
        <w:t>Fatawa</w:t>
      </w:r>
      <w:proofErr w:type="spellEnd"/>
      <w:r>
        <w:rPr>
          <w:rFonts w:eastAsia="Arial Unicode MS" w:hAnsi="Arial Unicode MS" w:cs="Arial Unicode MS"/>
        </w:rPr>
        <w:t xml:space="preserve">, </w:t>
      </w:r>
      <w:proofErr w:type="spellStart"/>
      <w:r>
        <w:rPr>
          <w:rFonts w:eastAsia="Arial Unicode MS" w:hAnsi="Arial Unicode MS" w:cs="Arial Unicode MS"/>
        </w:rPr>
        <w:t>Maktabat</w:t>
      </w:r>
      <w:proofErr w:type="spellEnd"/>
      <w:r>
        <w:rPr>
          <w:rFonts w:eastAsia="Arial Unicode MS" w:hAnsi="Arial Unicode MS" w:cs="Arial Unicode MS"/>
        </w:rPr>
        <w:t xml:space="preserve"> </w:t>
      </w:r>
      <w:proofErr w:type="spellStart"/>
      <w:r>
        <w:rPr>
          <w:rFonts w:eastAsia="Arial Unicode MS" w:hAnsi="Arial Unicode MS" w:cs="Arial Unicode MS"/>
        </w:rPr>
        <w:t>Ibn</w:t>
      </w:r>
      <w:proofErr w:type="spellEnd"/>
      <w:r>
        <w:rPr>
          <w:rFonts w:eastAsia="Arial Unicode MS" w:hAnsi="Arial Unicode MS" w:cs="Arial Unicode MS"/>
        </w:rPr>
        <w:t xml:space="preserve"> </w:t>
      </w:r>
      <w:proofErr w:type="spellStart"/>
      <w:r>
        <w:rPr>
          <w:rFonts w:eastAsia="Arial Unicode MS" w:hAnsi="Arial Unicode MS" w:cs="Arial Unicode MS"/>
        </w:rPr>
        <w:t>Taymiyah</w:t>
      </w:r>
      <w:proofErr w:type="spellEnd"/>
      <w:r>
        <w:rPr>
          <w:rFonts w:eastAsia="Arial Unicode MS" w:hAnsi="Arial Unicode MS" w:cs="Arial Unicode MS"/>
        </w:rPr>
        <w:t xml:space="preserve">, without date, vol.28, p.146, </w:t>
      </w:r>
      <w:proofErr w:type="spellStart"/>
      <w:r>
        <w:rPr>
          <w:rFonts w:eastAsia="Arial Unicode MS" w:hAnsi="Arial Unicode MS" w:cs="Arial Unicode MS"/>
        </w:rPr>
        <w:t>Reda</w:t>
      </w:r>
      <w:proofErr w:type="spellEnd"/>
      <w:r>
        <w:rPr>
          <w:rFonts w:eastAsia="Arial Unicode MS" w:hAnsi="Arial Unicode MS" w:cs="Arial Unicode MS"/>
        </w:rPr>
        <w:t>, Al-</w:t>
      </w:r>
      <w:proofErr w:type="spellStart"/>
      <w:r>
        <w:rPr>
          <w:rFonts w:eastAsia="Arial Unicode MS" w:hAnsi="Arial Unicode MS" w:cs="Arial Unicode MS"/>
        </w:rPr>
        <w:t>Khilafah</w:t>
      </w:r>
      <w:proofErr w:type="spellEnd"/>
      <w:r>
        <w:rPr>
          <w:rFonts w:eastAsia="Arial Unicode MS" w:hAnsi="Arial Unicode MS" w:cs="Arial Unicode MS"/>
        </w:rPr>
        <w:t>, p.50, 62, Al-</w:t>
      </w:r>
      <w:proofErr w:type="spellStart"/>
      <w:r>
        <w:rPr>
          <w:rFonts w:eastAsia="Arial Unicode MS" w:hAnsi="Arial Unicode MS" w:cs="Arial Unicode MS"/>
        </w:rPr>
        <w:t>Mawardi</w:t>
      </w:r>
      <w:proofErr w:type="spellEnd"/>
      <w:r>
        <w:rPr>
          <w:rFonts w:eastAsia="Arial Unicode MS" w:hAnsi="Arial Unicode MS" w:cs="Arial Unicode MS"/>
        </w:rPr>
        <w:t>, Al-</w:t>
      </w:r>
      <w:proofErr w:type="spellStart"/>
      <w:r>
        <w:rPr>
          <w:rFonts w:eastAsia="Arial Unicode MS" w:hAnsi="Arial Unicode MS" w:cs="Arial Unicode MS"/>
        </w:rPr>
        <w:t>Ahkam</w:t>
      </w:r>
      <w:proofErr w:type="spellEnd"/>
      <w:r>
        <w:rPr>
          <w:rFonts w:eastAsia="Arial Unicode MS" w:hAnsi="Arial Unicode MS" w:cs="Arial Unicode MS"/>
        </w:rPr>
        <w:t xml:space="preserve"> al-</w:t>
      </w:r>
      <w:proofErr w:type="spellStart"/>
      <w:r>
        <w:rPr>
          <w:rFonts w:eastAsia="Arial Unicode MS" w:hAnsi="Arial Unicode MS" w:cs="Arial Unicode MS"/>
        </w:rPr>
        <w:t>Sultaniyah</w:t>
      </w:r>
      <w:proofErr w:type="spellEnd"/>
      <w:r>
        <w:rPr>
          <w:rFonts w:eastAsia="Arial Unicode MS" w:hAnsi="Arial Unicode MS" w:cs="Arial Unicode MS"/>
        </w:rPr>
        <w:t>, vol.1, p.22, Al-</w:t>
      </w:r>
      <w:proofErr w:type="spellStart"/>
      <w:r>
        <w:rPr>
          <w:rFonts w:eastAsia="Arial Unicode MS" w:hAnsi="Arial Unicode MS" w:cs="Arial Unicode MS"/>
        </w:rPr>
        <w:t>Sarakhsi</w:t>
      </w:r>
      <w:proofErr w:type="spellEnd"/>
      <w:r>
        <w:rPr>
          <w:rFonts w:eastAsia="Arial Unicode MS" w:hAnsi="Arial Unicode MS" w:cs="Arial Unicode MS"/>
        </w:rPr>
        <w:t xml:space="preserve">, </w:t>
      </w:r>
      <w:proofErr w:type="spellStart"/>
      <w:r>
        <w:rPr>
          <w:rFonts w:eastAsia="Arial Unicode MS" w:hAnsi="Arial Unicode MS" w:cs="Arial Unicode MS"/>
        </w:rPr>
        <w:t>Shamsuddin</w:t>
      </w:r>
      <w:proofErr w:type="spellEnd"/>
      <w:r>
        <w:rPr>
          <w:rFonts w:eastAsia="Arial Unicode MS" w:hAnsi="Arial Unicode MS" w:cs="Arial Unicode MS"/>
        </w:rPr>
        <w:t xml:space="preserve"> (d. 483 h). Al-</w:t>
      </w:r>
      <w:proofErr w:type="spellStart"/>
      <w:r>
        <w:rPr>
          <w:rFonts w:eastAsia="Arial Unicode MS" w:hAnsi="Arial Unicode MS" w:cs="Arial Unicode MS"/>
        </w:rPr>
        <w:t>Usul</w:t>
      </w:r>
      <w:proofErr w:type="spellEnd"/>
      <w:r>
        <w:rPr>
          <w:rFonts w:eastAsia="Arial Unicode MS" w:hAnsi="Arial Unicode MS" w:cs="Arial Unicode MS"/>
        </w:rPr>
        <w:t>, Dar Al-</w:t>
      </w:r>
      <w:proofErr w:type="spellStart"/>
      <w:r>
        <w:rPr>
          <w:rFonts w:eastAsia="Arial Unicode MS" w:hAnsi="Arial Unicode MS" w:cs="Arial Unicode MS"/>
        </w:rPr>
        <w:t>Marifa</w:t>
      </w:r>
      <w:proofErr w:type="spellEnd"/>
      <w:r>
        <w:rPr>
          <w:rFonts w:eastAsia="Arial Unicode MS" w:hAnsi="Arial Unicode MS" w:cs="Arial Unicode MS"/>
        </w:rPr>
        <w:t>, Beirut, without date, vol.9, p. 182, Al-</w:t>
      </w:r>
      <w:proofErr w:type="spellStart"/>
      <w:r>
        <w:rPr>
          <w:rFonts w:eastAsia="Arial Unicode MS" w:hAnsi="Arial Unicode MS" w:cs="Arial Unicode MS"/>
        </w:rPr>
        <w:t>Kasani</w:t>
      </w:r>
      <w:proofErr w:type="spellEnd"/>
      <w:r>
        <w:rPr>
          <w:rFonts w:eastAsia="Arial Unicode MS" w:hAnsi="Arial Unicode MS" w:cs="Arial Unicode MS"/>
        </w:rPr>
        <w:t xml:space="preserve">, </w:t>
      </w:r>
      <w:proofErr w:type="spellStart"/>
      <w:proofErr w:type="gramStart"/>
      <w:r>
        <w:rPr>
          <w:rFonts w:eastAsia="Arial Unicode MS" w:hAnsi="Arial Unicode MS" w:cs="Arial Unicode MS"/>
        </w:rPr>
        <w:t>Alauddin</w:t>
      </w:r>
      <w:proofErr w:type="spellEnd"/>
      <w:r>
        <w:rPr>
          <w:rFonts w:eastAsia="Arial Unicode MS" w:hAnsi="Arial Unicode MS" w:cs="Arial Unicode MS"/>
        </w:rPr>
        <w:t>(</w:t>
      </w:r>
      <w:proofErr w:type="gramEnd"/>
      <w:r>
        <w:rPr>
          <w:rFonts w:eastAsia="Arial Unicode MS" w:hAnsi="Arial Unicode MS" w:cs="Arial Unicode MS"/>
        </w:rPr>
        <w:t xml:space="preserve">d. 587 h). </w:t>
      </w:r>
      <w:proofErr w:type="spellStart"/>
      <w:proofErr w:type="gramStart"/>
      <w:r>
        <w:rPr>
          <w:rFonts w:eastAsia="Arial Unicode MS" w:hAnsi="Arial Unicode MS" w:cs="Arial Unicode MS"/>
        </w:rPr>
        <w:t>Bada</w:t>
      </w:r>
      <w:r>
        <w:rPr>
          <w:rFonts w:ascii="Arial Unicode MS" w:eastAsia="Arial Unicode MS" w:cs="Arial Unicode MS"/>
        </w:rPr>
        <w:t>’</w:t>
      </w:r>
      <w:r>
        <w:rPr>
          <w:rFonts w:eastAsia="Arial Unicode MS" w:hAnsi="Arial Unicode MS" w:cs="Arial Unicode MS"/>
        </w:rPr>
        <w:t>i</w:t>
      </w:r>
      <w:proofErr w:type="spellEnd"/>
      <w:r>
        <w:rPr>
          <w:rFonts w:eastAsia="Arial Unicode MS" w:hAnsi="Arial Unicode MS" w:cs="Arial Unicode MS"/>
        </w:rPr>
        <w:t>` al-</w:t>
      </w:r>
      <w:proofErr w:type="spellStart"/>
      <w:r>
        <w:rPr>
          <w:rFonts w:eastAsia="Arial Unicode MS" w:hAnsi="Arial Unicode MS" w:cs="Arial Unicode MS"/>
        </w:rPr>
        <w:t>Sana</w:t>
      </w:r>
      <w:r>
        <w:rPr>
          <w:rFonts w:ascii="Arial Unicode MS" w:eastAsia="Arial Unicode MS" w:cs="Arial Unicode MS"/>
        </w:rPr>
        <w:t>’</w:t>
      </w:r>
      <w:r>
        <w:rPr>
          <w:rFonts w:eastAsia="Arial Unicode MS" w:hAnsi="Arial Unicode MS" w:cs="Arial Unicode MS"/>
        </w:rPr>
        <w:t>i</w:t>
      </w:r>
      <w:proofErr w:type="spellEnd"/>
      <w:r>
        <w:rPr>
          <w:rFonts w:eastAsia="Arial Unicode MS" w:hAnsi="Arial Unicode MS" w:cs="Arial Unicode MS"/>
        </w:rPr>
        <w:t xml:space="preserve">` fi </w:t>
      </w:r>
      <w:proofErr w:type="spellStart"/>
      <w:r>
        <w:rPr>
          <w:rFonts w:eastAsia="Arial Unicode MS" w:hAnsi="Arial Unicode MS" w:cs="Arial Unicode MS"/>
        </w:rPr>
        <w:t>Tartib</w:t>
      </w:r>
      <w:proofErr w:type="spellEnd"/>
      <w:r>
        <w:rPr>
          <w:rFonts w:eastAsia="Arial Unicode MS" w:hAnsi="Arial Unicode MS" w:cs="Arial Unicode MS"/>
        </w:rPr>
        <w:t xml:space="preserve"> al-</w:t>
      </w:r>
      <w:proofErr w:type="spellStart"/>
      <w:r>
        <w:rPr>
          <w:rFonts w:eastAsia="Arial Unicode MS" w:hAnsi="Arial Unicode MS" w:cs="Arial Unicode MS"/>
        </w:rPr>
        <w:t>Shara</w:t>
      </w:r>
      <w:r>
        <w:rPr>
          <w:rFonts w:ascii="Arial Unicode MS" w:eastAsia="Arial Unicode MS" w:cs="Arial Unicode MS"/>
        </w:rPr>
        <w:t>’</w:t>
      </w:r>
      <w:r>
        <w:rPr>
          <w:rFonts w:eastAsia="Arial Unicode MS" w:hAnsi="Arial Unicode MS" w:cs="Arial Unicode MS"/>
        </w:rPr>
        <w:t>i</w:t>
      </w:r>
      <w:proofErr w:type="spellEnd"/>
      <w:r>
        <w:rPr>
          <w:rFonts w:eastAsia="Arial Unicode MS" w:hAnsi="Arial Unicode MS" w:cs="Arial Unicode MS"/>
        </w:rPr>
        <w:t>`, Dar al-</w:t>
      </w:r>
      <w:proofErr w:type="spellStart"/>
      <w:r>
        <w:rPr>
          <w:rFonts w:eastAsia="Arial Unicode MS" w:hAnsi="Arial Unicode MS" w:cs="Arial Unicode MS"/>
        </w:rPr>
        <w:t>Kitab</w:t>
      </w:r>
      <w:proofErr w:type="spellEnd"/>
      <w:r>
        <w:rPr>
          <w:rFonts w:eastAsia="Arial Unicode MS" w:hAnsi="Arial Unicode MS" w:cs="Arial Unicode MS"/>
        </w:rPr>
        <w:t xml:space="preserve"> al-`</w:t>
      </w:r>
      <w:proofErr w:type="spellStart"/>
      <w:r>
        <w:rPr>
          <w:rFonts w:eastAsia="Arial Unicode MS" w:hAnsi="Arial Unicode MS" w:cs="Arial Unicode MS"/>
        </w:rPr>
        <w:t>Arabi</w:t>
      </w:r>
      <w:proofErr w:type="spellEnd"/>
      <w:r>
        <w:rPr>
          <w:rFonts w:eastAsia="Arial Unicode MS" w:hAnsi="Arial Unicode MS" w:cs="Arial Unicode MS"/>
        </w:rPr>
        <w:t xml:space="preserve">, Beirut, 1982, vol.7, p.80, </w:t>
      </w:r>
      <w:proofErr w:type="spellStart"/>
      <w:r>
        <w:rPr>
          <w:rFonts w:eastAsia="Arial Unicode MS" w:hAnsi="Arial Unicode MS" w:cs="Arial Unicode MS"/>
        </w:rPr>
        <w:t>Ibn</w:t>
      </w:r>
      <w:proofErr w:type="spellEnd"/>
      <w:r>
        <w:rPr>
          <w:rFonts w:eastAsia="Arial Unicode MS" w:hAnsi="Arial Unicode MS" w:cs="Arial Unicode MS"/>
        </w:rPr>
        <w:t xml:space="preserve"> </w:t>
      </w:r>
      <w:proofErr w:type="spellStart"/>
      <w:r>
        <w:rPr>
          <w:rFonts w:eastAsia="Arial Unicode MS" w:hAnsi="Arial Unicode MS" w:cs="Arial Unicode MS"/>
        </w:rPr>
        <w:t>Qudamah</w:t>
      </w:r>
      <w:proofErr w:type="spellEnd"/>
      <w:r>
        <w:rPr>
          <w:rFonts w:eastAsia="Arial Unicode MS" w:hAnsi="Arial Unicode MS" w:cs="Arial Unicode MS"/>
        </w:rPr>
        <w:t>, Abdullah Al-</w:t>
      </w:r>
      <w:proofErr w:type="spellStart"/>
      <w:r>
        <w:rPr>
          <w:rFonts w:eastAsia="Arial Unicode MS" w:hAnsi="Arial Unicode MS" w:cs="Arial Unicode MS"/>
        </w:rPr>
        <w:t>Maqdisi</w:t>
      </w:r>
      <w:proofErr w:type="spellEnd"/>
      <w:r>
        <w:rPr>
          <w:rFonts w:eastAsia="Arial Unicode MS" w:hAnsi="Arial Unicode MS" w:cs="Arial Unicode MS"/>
        </w:rPr>
        <w:t xml:space="preserve"> (d. 6</w:t>
      </w:r>
      <w:r>
        <w:rPr>
          <w:rFonts w:eastAsia="Arial Unicode MS" w:hAnsi="Arial Unicode MS" w:cs="Arial Unicode MS"/>
        </w:rPr>
        <w:t>20 h).</w:t>
      </w:r>
      <w:proofErr w:type="gramEnd"/>
      <w:r>
        <w:rPr>
          <w:rFonts w:eastAsia="Arial Unicode MS" w:hAnsi="Arial Unicode MS" w:cs="Arial Unicode MS"/>
        </w:rPr>
        <w:t xml:space="preserve"> Al-</w:t>
      </w:r>
      <w:proofErr w:type="spellStart"/>
      <w:r>
        <w:rPr>
          <w:rFonts w:eastAsia="Arial Unicode MS" w:hAnsi="Arial Unicode MS" w:cs="Arial Unicode MS"/>
        </w:rPr>
        <w:t>Mughni</w:t>
      </w:r>
      <w:proofErr w:type="spellEnd"/>
      <w:r>
        <w:rPr>
          <w:rFonts w:eastAsia="Arial Unicode MS" w:hAnsi="Arial Unicode MS" w:cs="Arial Unicode MS"/>
        </w:rPr>
        <w:t xml:space="preserve"> fi </w:t>
      </w:r>
      <w:proofErr w:type="spellStart"/>
      <w:r>
        <w:rPr>
          <w:rFonts w:eastAsia="Arial Unicode MS" w:hAnsi="Arial Unicode MS" w:cs="Arial Unicode MS"/>
        </w:rPr>
        <w:t>Fiqh</w:t>
      </w:r>
      <w:proofErr w:type="spellEnd"/>
      <w:r>
        <w:rPr>
          <w:rFonts w:eastAsia="Arial Unicode MS" w:hAnsi="Arial Unicode MS" w:cs="Arial Unicode MS"/>
        </w:rPr>
        <w:t xml:space="preserve"> al-Imam Ahmad, Dar Al-</w:t>
      </w:r>
      <w:proofErr w:type="spellStart"/>
      <w:r>
        <w:rPr>
          <w:rFonts w:eastAsia="Arial Unicode MS" w:hAnsi="Arial Unicode MS" w:cs="Arial Unicode MS"/>
        </w:rPr>
        <w:t>Fikr</w:t>
      </w:r>
      <w:proofErr w:type="spellEnd"/>
      <w:r>
        <w:rPr>
          <w:rFonts w:eastAsia="Arial Unicode MS" w:hAnsi="Arial Unicode MS" w:cs="Arial Unicode MS"/>
        </w:rPr>
        <w:t>, Beirut, 1405 h, vol.9, p.14, Al-</w:t>
      </w:r>
      <w:proofErr w:type="spellStart"/>
      <w:r>
        <w:rPr>
          <w:rFonts w:eastAsia="Arial Unicode MS" w:hAnsi="Arial Unicode MS" w:cs="Arial Unicode MS"/>
        </w:rPr>
        <w:t>Nawawi</w:t>
      </w:r>
      <w:proofErr w:type="spellEnd"/>
      <w:r>
        <w:rPr>
          <w:rFonts w:eastAsia="Arial Unicode MS" w:hAnsi="Arial Unicode MS" w:cs="Arial Unicode MS"/>
        </w:rPr>
        <w:t xml:space="preserve">, Muhammad (d. 676 h). </w:t>
      </w:r>
      <w:proofErr w:type="spellStart"/>
      <w:r>
        <w:rPr>
          <w:rFonts w:eastAsia="Arial Unicode MS" w:hAnsi="Arial Unicode MS" w:cs="Arial Unicode MS"/>
        </w:rPr>
        <w:t>Rawdat</w:t>
      </w:r>
      <w:proofErr w:type="spellEnd"/>
      <w:r>
        <w:rPr>
          <w:rFonts w:eastAsia="Arial Unicode MS" w:hAnsi="Arial Unicode MS" w:cs="Arial Unicode MS"/>
        </w:rPr>
        <w:t xml:space="preserve"> al-</w:t>
      </w:r>
      <w:proofErr w:type="spellStart"/>
      <w:r>
        <w:rPr>
          <w:rFonts w:eastAsia="Arial Unicode MS" w:hAnsi="Arial Unicode MS" w:cs="Arial Unicode MS"/>
        </w:rPr>
        <w:t>Talibin</w:t>
      </w:r>
      <w:proofErr w:type="spellEnd"/>
      <w:r>
        <w:rPr>
          <w:rFonts w:eastAsia="Arial Unicode MS" w:hAnsi="Arial Unicode MS" w:cs="Arial Unicode MS"/>
        </w:rPr>
        <w:t xml:space="preserve"> </w:t>
      </w:r>
      <w:proofErr w:type="spellStart"/>
      <w:r>
        <w:rPr>
          <w:rFonts w:eastAsia="Arial Unicode MS" w:hAnsi="Arial Unicode MS" w:cs="Arial Unicode MS"/>
        </w:rPr>
        <w:t>wa</w:t>
      </w:r>
      <w:proofErr w:type="spellEnd"/>
      <w:r>
        <w:rPr>
          <w:rFonts w:eastAsia="Arial Unicode MS" w:hAnsi="Arial Unicode MS" w:cs="Arial Unicode MS"/>
        </w:rPr>
        <w:t xml:space="preserve"> `</w:t>
      </w:r>
      <w:proofErr w:type="spellStart"/>
      <w:r>
        <w:rPr>
          <w:rFonts w:eastAsia="Arial Unicode MS" w:hAnsi="Arial Unicode MS" w:cs="Arial Unicode MS"/>
        </w:rPr>
        <w:t>Umdat</w:t>
      </w:r>
      <w:proofErr w:type="spellEnd"/>
      <w:r>
        <w:rPr>
          <w:rFonts w:eastAsia="Arial Unicode MS" w:hAnsi="Arial Unicode MS" w:cs="Arial Unicode MS"/>
        </w:rPr>
        <w:t xml:space="preserve"> al-</w:t>
      </w:r>
      <w:proofErr w:type="spellStart"/>
      <w:r>
        <w:rPr>
          <w:rFonts w:eastAsia="Arial Unicode MS" w:hAnsi="Arial Unicode MS" w:cs="Arial Unicode MS"/>
        </w:rPr>
        <w:t>Muftim</w:t>
      </w:r>
      <w:proofErr w:type="spellEnd"/>
      <w:r>
        <w:rPr>
          <w:rFonts w:eastAsia="Arial Unicode MS" w:hAnsi="Arial Unicode MS" w:cs="Arial Unicode MS"/>
        </w:rPr>
        <w:t>, Al-</w:t>
      </w:r>
      <w:proofErr w:type="spellStart"/>
      <w:r>
        <w:rPr>
          <w:rFonts w:eastAsia="Arial Unicode MS" w:hAnsi="Arial Unicode MS" w:cs="Arial Unicode MS"/>
        </w:rPr>
        <w:t>Maktab</w:t>
      </w:r>
      <w:proofErr w:type="spellEnd"/>
      <w:r>
        <w:rPr>
          <w:rFonts w:eastAsia="Arial Unicode MS" w:hAnsi="Arial Unicode MS" w:cs="Arial Unicode MS"/>
        </w:rPr>
        <w:t xml:space="preserve"> Al-</w:t>
      </w:r>
      <w:proofErr w:type="spellStart"/>
      <w:r>
        <w:rPr>
          <w:rFonts w:eastAsia="Arial Unicode MS" w:hAnsi="Arial Unicode MS" w:cs="Arial Unicode MS"/>
        </w:rPr>
        <w:t>Islami</w:t>
      </w:r>
      <w:proofErr w:type="spellEnd"/>
      <w:r>
        <w:rPr>
          <w:rFonts w:eastAsia="Arial Unicode MS" w:hAnsi="Arial Unicode MS" w:cs="Arial Unicode MS"/>
        </w:rPr>
        <w:t>, Beirut, 1405 h, vol.10, p.49, Al-</w:t>
      </w:r>
      <w:proofErr w:type="spellStart"/>
      <w:r>
        <w:rPr>
          <w:rFonts w:eastAsia="Arial Unicode MS" w:hAnsi="Arial Unicode MS" w:cs="Arial Unicode MS"/>
        </w:rPr>
        <w:t>Zar`i</w:t>
      </w:r>
      <w:proofErr w:type="spellEnd"/>
      <w:r>
        <w:rPr>
          <w:rFonts w:eastAsia="Arial Unicode MS" w:hAnsi="Arial Unicode MS" w:cs="Arial Unicode MS"/>
        </w:rPr>
        <w:t xml:space="preserve">, </w:t>
      </w:r>
      <w:proofErr w:type="spellStart"/>
      <w:r>
        <w:rPr>
          <w:rFonts w:eastAsia="Arial Unicode MS" w:hAnsi="Arial Unicode MS" w:cs="Arial Unicode MS"/>
        </w:rPr>
        <w:t>Mohmmad</w:t>
      </w:r>
      <w:proofErr w:type="spellEnd"/>
      <w:r>
        <w:rPr>
          <w:rFonts w:eastAsia="Arial Unicode MS" w:hAnsi="Arial Unicode MS" w:cs="Arial Unicode MS"/>
        </w:rPr>
        <w:t xml:space="preserve"> </w:t>
      </w:r>
      <w:proofErr w:type="spellStart"/>
      <w:r>
        <w:rPr>
          <w:rFonts w:eastAsia="Arial Unicode MS" w:hAnsi="Arial Unicode MS" w:cs="Arial Unicode MS"/>
        </w:rPr>
        <w:t>Ibn</w:t>
      </w:r>
      <w:proofErr w:type="spellEnd"/>
      <w:r>
        <w:rPr>
          <w:rFonts w:eastAsia="Arial Unicode MS" w:hAnsi="Arial Unicode MS" w:cs="Arial Unicode MS"/>
        </w:rPr>
        <w:t xml:space="preserve"> Abu </w:t>
      </w:r>
      <w:proofErr w:type="spellStart"/>
      <w:r>
        <w:rPr>
          <w:rFonts w:eastAsia="Arial Unicode MS" w:hAnsi="Arial Unicode MS" w:cs="Arial Unicode MS"/>
        </w:rPr>
        <w:t>Bakr</w:t>
      </w:r>
      <w:proofErr w:type="spellEnd"/>
      <w:r>
        <w:rPr>
          <w:rFonts w:eastAsia="Arial Unicode MS" w:hAnsi="Arial Unicode MS" w:cs="Arial Unicode MS"/>
        </w:rPr>
        <w:t xml:space="preserve"> (d. 751h). Al-</w:t>
      </w:r>
      <w:proofErr w:type="spellStart"/>
      <w:r>
        <w:rPr>
          <w:rFonts w:eastAsia="Arial Unicode MS" w:hAnsi="Arial Unicode MS" w:cs="Arial Unicode MS"/>
        </w:rPr>
        <w:t>Jawab</w:t>
      </w:r>
      <w:proofErr w:type="spellEnd"/>
      <w:r>
        <w:rPr>
          <w:rFonts w:eastAsia="Arial Unicode MS" w:hAnsi="Arial Unicode MS" w:cs="Arial Unicode MS"/>
        </w:rPr>
        <w:t xml:space="preserve"> a</w:t>
      </w:r>
      <w:r>
        <w:rPr>
          <w:rFonts w:eastAsia="Arial Unicode MS" w:hAnsi="Arial Unicode MS" w:cs="Arial Unicode MS"/>
        </w:rPr>
        <w:t>l-</w:t>
      </w:r>
      <w:proofErr w:type="spellStart"/>
      <w:r>
        <w:rPr>
          <w:rFonts w:eastAsia="Arial Unicode MS" w:hAnsi="Arial Unicode MS" w:cs="Arial Unicode MS"/>
        </w:rPr>
        <w:t>Kafi</w:t>
      </w:r>
      <w:proofErr w:type="spellEnd"/>
      <w:r>
        <w:rPr>
          <w:rFonts w:eastAsia="Arial Unicode MS" w:hAnsi="Arial Unicode MS" w:cs="Arial Unicode MS"/>
        </w:rPr>
        <w:t xml:space="preserve"> </w:t>
      </w:r>
      <w:proofErr w:type="spellStart"/>
      <w:r>
        <w:rPr>
          <w:rFonts w:eastAsia="Arial Unicode MS" w:hAnsi="Arial Unicode MS" w:cs="Arial Unicode MS"/>
        </w:rPr>
        <w:t>Liman</w:t>
      </w:r>
      <w:proofErr w:type="spellEnd"/>
      <w:r>
        <w:rPr>
          <w:rFonts w:eastAsia="Arial Unicode MS" w:hAnsi="Arial Unicode MS" w:cs="Arial Unicode MS"/>
        </w:rPr>
        <w:t xml:space="preserve"> </w:t>
      </w:r>
      <w:proofErr w:type="spellStart"/>
      <w:r>
        <w:rPr>
          <w:rFonts w:eastAsia="Arial Unicode MS" w:hAnsi="Arial Unicode MS" w:cs="Arial Unicode MS"/>
        </w:rPr>
        <w:t>Sa`al</w:t>
      </w:r>
      <w:proofErr w:type="spellEnd"/>
      <w:r>
        <w:rPr>
          <w:rFonts w:eastAsia="Arial Unicode MS" w:hAnsi="Arial Unicode MS" w:cs="Arial Unicode MS"/>
        </w:rPr>
        <w:t xml:space="preserve"> `an al-</w:t>
      </w:r>
      <w:proofErr w:type="spellStart"/>
      <w:r>
        <w:rPr>
          <w:rFonts w:eastAsia="Arial Unicode MS" w:hAnsi="Arial Unicode MS" w:cs="Arial Unicode MS"/>
        </w:rPr>
        <w:t>Dawa</w:t>
      </w:r>
      <w:proofErr w:type="spellEnd"/>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al-</w:t>
      </w:r>
      <w:proofErr w:type="spellStart"/>
      <w:r>
        <w:rPr>
          <w:rFonts w:eastAsia="Arial Unicode MS" w:hAnsi="Arial Unicode MS" w:cs="Arial Unicode MS"/>
        </w:rPr>
        <w:t>Shafi</w:t>
      </w:r>
      <w:proofErr w:type="spellEnd"/>
      <w:r>
        <w:rPr>
          <w:rFonts w:eastAsia="Arial Unicode MS" w:hAnsi="Arial Unicode MS" w:cs="Arial Unicode MS"/>
        </w:rPr>
        <w:t>, Dar al-</w:t>
      </w:r>
      <w:proofErr w:type="spellStart"/>
      <w:r>
        <w:rPr>
          <w:rFonts w:eastAsia="Arial Unicode MS" w:hAnsi="Arial Unicode MS" w:cs="Arial Unicode MS"/>
        </w:rPr>
        <w:t>Kutub</w:t>
      </w:r>
      <w:proofErr w:type="spellEnd"/>
      <w:r>
        <w:rPr>
          <w:rFonts w:eastAsia="Arial Unicode MS" w:hAnsi="Arial Unicode MS" w:cs="Arial Unicode MS"/>
        </w:rPr>
        <w:t xml:space="preserve"> Al-</w:t>
      </w:r>
      <w:proofErr w:type="spellStart"/>
      <w:r>
        <w:rPr>
          <w:rFonts w:eastAsia="Arial Unicode MS" w:hAnsi="Arial Unicode MS" w:cs="Arial Unicode MS"/>
        </w:rPr>
        <w:t>Ilmiyah</w:t>
      </w:r>
      <w:proofErr w:type="spellEnd"/>
      <w:r>
        <w:rPr>
          <w:rFonts w:eastAsia="Arial Unicode MS" w:hAnsi="Arial Unicode MS" w:cs="Arial Unicode MS"/>
        </w:rPr>
        <w:t xml:space="preserve">, Beirut, 1405 h, vol.1, p.101, </w:t>
      </w:r>
      <w:proofErr w:type="spellStart"/>
      <w:r>
        <w:rPr>
          <w:rFonts w:eastAsia="Arial Unicode MS" w:hAnsi="Arial Unicode MS" w:cs="Arial Unicode MS"/>
        </w:rPr>
        <w:t>Ibn</w:t>
      </w:r>
      <w:proofErr w:type="spellEnd"/>
      <w:r>
        <w:rPr>
          <w:rFonts w:eastAsia="Arial Unicode MS" w:hAnsi="Arial Unicode MS" w:cs="Arial Unicode MS"/>
        </w:rPr>
        <w:t xml:space="preserve"> </w:t>
      </w:r>
      <w:proofErr w:type="spellStart"/>
      <w:r>
        <w:rPr>
          <w:rFonts w:eastAsia="Arial Unicode MS" w:hAnsi="Arial Unicode MS" w:cs="Arial Unicode MS"/>
        </w:rPr>
        <w:t>Abidin</w:t>
      </w:r>
      <w:proofErr w:type="spellEnd"/>
      <w:r>
        <w:rPr>
          <w:rFonts w:eastAsia="Arial Unicode MS" w:hAnsi="Arial Unicode MS" w:cs="Arial Unicode MS"/>
        </w:rPr>
        <w:t xml:space="preserve">, Mohammad (d. 1252 h). </w:t>
      </w:r>
      <w:proofErr w:type="spellStart"/>
      <w:r>
        <w:rPr>
          <w:rFonts w:eastAsia="Arial Unicode MS" w:hAnsi="Arial Unicode MS" w:cs="Arial Unicode MS"/>
        </w:rPr>
        <w:t>Hashiyat</w:t>
      </w:r>
      <w:proofErr w:type="spellEnd"/>
      <w:r>
        <w:rPr>
          <w:rFonts w:eastAsia="Arial Unicode MS" w:hAnsi="Arial Unicode MS" w:cs="Arial Unicode MS"/>
        </w:rPr>
        <w:t xml:space="preserve"> </w:t>
      </w:r>
      <w:proofErr w:type="spellStart"/>
      <w:r>
        <w:rPr>
          <w:rFonts w:eastAsia="Arial Unicode MS" w:hAnsi="Arial Unicode MS" w:cs="Arial Unicode MS"/>
        </w:rPr>
        <w:t>Raddul-Mukhtar</w:t>
      </w:r>
      <w:proofErr w:type="spellEnd"/>
      <w:r>
        <w:rPr>
          <w:rFonts w:eastAsia="Arial Unicode MS" w:hAnsi="Arial Unicode MS" w:cs="Arial Unicode MS"/>
        </w:rPr>
        <w:t>, Dar al-</w:t>
      </w:r>
      <w:proofErr w:type="spellStart"/>
      <w:r>
        <w:rPr>
          <w:rFonts w:eastAsia="Arial Unicode MS" w:hAnsi="Arial Unicode MS" w:cs="Arial Unicode MS"/>
        </w:rPr>
        <w:t>Fikr</w:t>
      </w:r>
      <w:proofErr w:type="spellEnd"/>
      <w:r>
        <w:rPr>
          <w:rFonts w:eastAsia="Arial Unicode MS" w:hAnsi="Arial Unicode MS" w:cs="Arial Unicode MS"/>
        </w:rPr>
        <w:t>, Beirut, 2000, vol.4, p.45, Al-</w:t>
      </w:r>
      <w:proofErr w:type="spellStart"/>
      <w:r>
        <w:rPr>
          <w:rFonts w:eastAsia="Arial Unicode MS" w:hAnsi="Arial Unicode MS" w:cs="Arial Unicode MS"/>
        </w:rPr>
        <w:t>Alusi</w:t>
      </w:r>
      <w:proofErr w:type="spellEnd"/>
      <w:r>
        <w:rPr>
          <w:rFonts w:eastAsia="Arial Unicode MS" w:hAnsi="Arial Unicode MS" w:cs="Arial Unicode MS"/>
        </w:rPr>
        <w:t xml:space="preserve">, </w:t>
      </w:r>
      <w:proofErr w:type="spellStart"/>
      <w:r>
        <w:rPr>
          <w:rFonts w:eastAsia="Arial Unicode MS" w:hAnsi="Arial Unicode MS" w:cs="Arial Unicode MS"/>
        </w:rPr>
        <w:t>Shihabuddin</w:t>
      </w:r>
      <w:proofErr w:type="spellEnd"/>
      <w:r>
        <w:rPr>
          <w:rFonts w:eastAsia="Arial Unicode MS" w:hAnsi="Arial Unicode MS" w:cs="Arial Unicode MS"/>
        </w:rPr>
        <w:t xml:space="preserve"> (d 1270 h). </w:t>
      </w:r>
      <w:proofErr w:type="spellStart"/>
      <w:proofErr w:type="gramStart"/>
      <w:r>
        <w:rPr>
          <w:rFonts w:eastAsia="Arial Unicode MS" w:hAnsi="Arial Unicode MS" w:cs="Arial Unicode MS"/>
        </w:rPr>
        <w:t>Ruh</w:t>
      </w:r>
      <w:proofErr w:type="spellEnd"/>
      <w:r>
        <w:rPr>
          <w:rFonts w:eastAsia="Arial Unicode MS" w:hAnsi="Arial Unicode MS" w:cs="Arial Unicode MS"/>
        </w:rPr>
        <w:t xml:space="preserve"> al-</w:t>
      </w:r>
      <w:proofErr w:type="spellStart"/>
      <w:r>
        <w:rPr>
          <w:rFonts w:eastAsia="Arial Unicode MS" w:hAnsi="Arial Unicode MS" w:cs="Arial Unicode MS"/>
        </w:rPr>
        <w:t>Ma`ani</w:t>
      </w:r>
      <w:proofErr w:type="spellEnd"/>
      <w:r>
        <w:rPr>
          <w:rFonts w:eastAsia="Arial Unicode MS" w:hAnsi="Arial Unicode MS" w:cs="Arial Unicode MS"/>
        </w:rPr>
        <w:t xml:space="preserve"> fi </w:t>
      </w:r>
      <w:proofErr w:type="spellStart"/>
      <w:r>
        <w:rPr>
          <w:rFonts w:eastAsia="Arial Unicode MS" w:hAnsi="Arial Unicode MS" w:cs="Arial Unicode MS"/>
        </w:rPr>
        <w:t>Tafsir</w:t>
      </w:r>
      <w:proofErr w:type="spellEnd"/>
      <w:r>
        <w:rPr>
          <w:rFonts w:eastAsia="Arial Unicode MS" w:hAnsi="Arial Unicode MS" w:cs="Arial Unicode MS"/>
        </w:rPr>
        <w:t xml:space="preserve"> al</w:t>
      </w:r>
      <w:r>
        <w:rPr>
          <w:rFonts w:eastAsia="Arial Unicode MS" w:hAnsi="Arial Unicode MS" w:cs="Arial Unicode MS"/>
        </w:rPr>
        <w:t>-Quran al-`</w:t>
      </w:r>
      <w:proofErr w:type="spellStart"/>
      <w:r>
        <w:rPr>
          <w:rFonts w:eastAsia="Arial Unicode MS" w:hAnsi="Arial Unicode MS" w:cs="Arial Unicode MS"/>
        </w:rPr>
        <w:t>Adheem</w:t>
      </w:r>
      <w:proofErr w:type="spellEnd"/>
      <w:r>
        <w:rPr>
          <w:rFonts w:eastAsia="Arial Unicode MS" w:hAnsi="Arial Unicode MS" w:cs="Arial Unicode MS"/>
        </w:rPr>
        <w:t xml:space="preserve">, Dar </w:t>
      </w:r>
      <w:proofErr w:type="spellStart"/>
      <w:r>
        <w:rPr>
          <w:rFonts w:eastAsia="Arial Unicode MS" w:hAnsi="Arial Unicode MS" w:cs="Arial Unicode MS"/>
        </w:rPr>
        <w:t>Ihyaa</w:t>
      </w:r>
      <w:proofErr w:type="spellEnd"/>
      <w:r>
        <w:rPr>
          <w:rFonts w:eastAsia="Arial Unicode MS" w:hAnsi="Arial Unicode MS" w:cs="Arial Unicode MS"/>
        </w:rPr>
        <w:t xml:space="preserve"> al-</w:t>
      </w:r>
      <w:proofErr w:type="spellStart"/>
      <w:r>
        <w:rPr>
          <w:rFonts w:eastAsia="Arial Unicode MS" w:hAnsi="Arial Unicode MS" w:cs="Arial Unicode MS"/>
        </w:rPr>
        <w:t>Turath</w:t>
      </w:r>
      <w:proofErr w:type="spellEnd"/>
      <w:r>
        <w:rPr>
          <w:rFonts w:eastAsia="Arial Unicode MS" w:hAnsi="Arial Unicode MS" w:cs="Arial Unicode MS"/>
        </w:rPr>
        <w:t xml:space="preserve"> al-`</w:t>
      </w:r>
      <w:proofErr w:type="spellStart"/>
      <w:r>
        <w:rPr>
          <w:rFonts w:eastAsia="Arial Unicode MS" w:hAnsi="Arial Unicode MS" w:cs="Arial Unicode MS"/>
        </w:rPr>
        <w:t>Arabi</w:t>
      </w:r>
      <w:proofErr w:type="spellEnd"/>
      <w:r>
        <w:rPr>
          <w:rFonts w:eastAsia="Arial Unicode MS" w:hAnsi="Arial Unicode MS" w:cs="Arial Unicode MS"/>
        </w:rPr>
        <w:t xml:space="preserve">, Beirut, without date, vol.18, p.91, </w:t>
      </w:r>
      <w:r>
        <w:rPr>
          <w:rFonts w:eastAsia="Arial Unicode MS" w:hAnsi="Arial Unicode MS" w:cs="Arial Unicode MS"/>
        </w:rPr>
        <w:tab/>
      </w:r>
      <w:proofErr w:type="spellStart"/>
      <w:r>
        <w:rPr>
          <w:rFonts w:eastAsia="Arial Unicode MS" w:hAnsi="Arial Unicode MS" w:cs="Arial Unicode MS"/>
        </w:rPr>
        <w:t>Nizam</w:t>
      </w:r>
      <w:proofErr w:type="spellEnd"/>
      <w:r>
        <w:rPr>
          <w:rFonts w:eastAsia="Arial Unicode MS" w:hAnsi="Arial Unicode MS" w:cs="Arial Unicode MS"/>
        </w:rPr>
        <w:t>, al-Sheikh.</w:t>
      </w:r>
      <w:proofErr w:type="gramEnd"/>
      <w:r>
        <w:rPr>
          <w:rFonts w:eastAsia="Arial Unicode MS" w:hAnsi="Arial Unicode MS" w:cs="Arial Unicode MS"/>
        </w:rPr>
        <w:t xml:space="preserve"> </w:t>
      </w:r>
      <w:r>
        <w:rPr>
          <w:rFonts w:eastAsia="Arial Unicode MS" w:hAnsi="Arial Unicode MS" w:cs="Arial Unicode MS"/>
          <w:lang w:val="sv-SE"/>
        </w:rPr>
        <w:t>Al-</w:t>
      </w:r>
      <w:proofErr w:type="spellStart"/>
      <w:r>
        <w:rPr>
          <w:rFonts w:eastAsia="Arial Unicode MS" w:hAnsi="Arial Unicode MS" w:cs="Arial Unicode MS"/>
          <w:lang w:val="sv-SE"/>
        </w:rPr>
        <w:t>Fatawa</w:t>
      </w:r>
      <w:proofErr w:type="spellEnd"/>
      <w:r>
        <w:rPr>
          <w:rFonts w:eastAsia="Arial Unicode MS" w:hAnsi="Arial Unicode MS" w:cs="Arial Unicode MS"/>
          <w:lang w:val="sv-SE"/>
        </w:rPr>
        <w:t xml:space="preserve"> al-</w:t>
      </w:r>
      <w:proofErr w:type="spellStart"/>
      <w:r>
        <w:rPr>
          <w:rFonts w:eastAsia="Arial Unicode MS" w:hAnsi="Arial Unicode MS" w:cs="Arial Unicode MS"/>
          <w:lang w:val="sv-SE"/>
        </w:rPr>
        <w:t>Hindiyah</w:t>
      </w:r>
      <w:proofErr w:type="spellEnd"/>
      <w:r>
        <w:rPr>
          <w:rFonts w:eastAsia="Arial Unicode MS" w:hAnsi="Arial Unicode MS" w:cs="Arial Unicode MS"/>
          <w:lang w:val="sv-SE"/>
        </w:rPr>
        <w:t>, Dar al-</w:t>
      </w:r>
      <w:proofErr w:type="spellStart"/>
      <w:r>
        <w:rPr>
          <w:rFonts w:eastAsia="Arial Unicode MS" w:hAnsi="Arial Unicode MS" w:cs="Arial Unicode MS"/>
          <w:lang w:val="sv-SE"/>
        </w:rPr>
        <w:t>Fikr</w:t>
      </w:r>
      <w:proofErr w:type="spellEnd"/>
      <w:r>
        <w:rPr>
          <w:rFonts w:eastAsia="Arial Unicode MS" w:hAnsi="Arial Unicode MS" w:cs="Arial Unicode MS"/>
          <w:lang w:val="sv-SE"/>
        </w:rPr>
        <w:t xml:space="preserve">, 1991, vol.2, p.179, Reda, Rashid. </w:t>
      </w:r>
      <w:proofErr w:type="gramStart"/>
      <w:r>
        <w:rPr>
          <w:rFonts w:eastAsia="Arial Unicode MS" w:hAnsi="Arial Unicode MS" w:cs="Arial Unicode MS"/>
        </w:rPr>
        <w:t>Al-</w:t>
      </w:r>
      <w:proofErr w:type="spellStart"/>
      <w:r>
        <w:rPr>
          <w:rFonts w:eastAsia="Arial Unicode MS" w:hAnsi="Arial Unicode MS" w:cs="Arial Unicode MS"/>
        </w:rPr>
        <w:t>Khilafah</w:t>
      </w:r>
      <w:proofErr w:type="spellEnd"/>
      <w:r>
        <w:rPr>
          <w:rFonts w:eastAsia="Arial Unicode MS" w:hAnsi="Arial Unicode MS" w:cs="Arial Unicode MS"/>
        </w:rPr>
        <w:t>, Al-</w:t>
      </w:r>
      <w:proofErr w:type="spellStart"/>
      <w:r>
        <w:rPr>
          <w:rFonts w:eastAsia="Arial Unicode MS" w:hAnsi="Arial Unicode MS" w:cs="Arial Unicode MS"/>
        </w:rPr>
        <w:t>Zahraa</w:t>
      </w:r>
      <w:proofErr w:type="spellEnd"/>
      <w:r>
        <w:rPr>
          <w:rFonts w:eastAsia="Arial Unicode MS" w:hAnsi="Arial Unicode MS" w:cs="Arial Unicode MS"/>
        </w:rPr>
        <w:t>, Cairo, without date, p.50.</w:t>
      </w:r>
      <w:proofErr w:type="gramEnd"/>
    </w:p>
  </w:footnote>
  <w:footnote w:id="18">
    <w:p w14:paraId="38AFEAA7"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rPr>
        <w:t xml:space="preserve"> For example: ref 1, 4, 5, 12</w:t>
      </w:r>
      <w:r>
        <w:rPr>
          <w:rFonts w:eastAsia="Arial Unicode MS" w:hAnsi="Arial Unicode MS" w:cs="Arial Unicode MS"/>
        </w:rPr>
        <w:t xml:space="preserve">, 32. </w:t>
      </w:r>
      <w:proofErr w:type="spellStart"/>
      <w:r>
        <w:rPr>
          <w:rFonts w:eastAsia="Arial Unicode MS" w:hAnsi="Arial Unicode MS" w:cs="Arial Unicode MS"/>
        </w:rPr>
        <w:t>Ibn</w:t>
      </w:r>
      <w:proofErr w:type="spellEnd"/>
      <w:r>
        <w:rPr>
          <w:rFonts w:eastAsia="Arial Unicode MS" w:hAnsi="Arial Unicode MS" w:cs="Arial Unicode MS"/>
        </w:rPr>
        <w:t xml:space="preserve"> Al-</w:t>
      </w:r>
      <w:proofErr w:type="spellStart"/>
      <w:r>
        <w:rPr>
          <w:rFonts w:eastAsia="Arial Unicode MS" w:hAnsi="Arial Unicode MS" w:cs="Arial Unicode MS"/>
        </w:rPr>
        <w:t>Qayyim</w:t>
      </w:r>
      <w:proofErr w:type="spellEnd"/>
      <w:r>
        <w:rPr>
          <w:rFonts w:eastAsia="Arial Unicode MS" w:hAnsi="Arial Unicode MS" w:cs="Arial Unicode MS"/>
        </w:rPr>
        <w:t xml:space="preserve">, </w:t>
      </w:r>
      <w:proofErr w:type="spellStart"/>
      <w:r>
        <w:rPr>
          <w:rFonts w:eastAsia="Arial Unicode MS" w:hAnsi="Arial Unicode MS" w:cs="Arial Unicode MS"/>
        </w:rPr>
        <w:t>Ahkam</w:t>
      </w:r>
      <w:proofErr w:type="spellEnd"/>
      <w:r>
        <w:rPr>
          <w:rFonts w:eastAsia="Arial Unicode MS" w:hAnsi="Arial Unicode MS" w:cs="Arial Unicode MS"/>
        </w:rPr>
        <w:t xml:space="preserve"> </w:t>
      </w:r>
      <w:proofErr w:type="spellStart"/>
      <w:r>
        <w:rPr>
          <w:rFonts w:eastAsia="Arial Unicode MS" w:hAnsi="Arial Unicode MS" w:cs="Arial Unicode MS"/>
        </w:rPr>
        <w:t>Ahl</w:t>
      </w:r>
      <w:proofErr w:type="spellEnd"/>
      <w:r>
        <w:rPr>
          <w:rFonts w:eastAsia="Arial Unicode MS" w:hAnsi="Arial Unicode MS" w:cs="Arial Unicode MS"/>
        </w:rPr>
        <w:t xml:space="preserve"> al-</w:t>
      </w:r>
      <w:proofErr w:type="spellStart"/>
      <w:r>
        <w:rPr>
          <w:rFonts w:eastAsia="Arial Unicode MS" w:hAnsi="Arial Unicode MS" w:cs="Arial Unicode MS"/>
        </w:rPr>
        <w:t>Dhimmah</w:t>
      </w:r>
      <w:proofErr w:type="spellEnd"/>
      <w:r>
        <w:rPr>
          <w:rFonts w:eastAsia="Arial Unicode MS" w:hAnsi="Arial Unicode MS" w:cs="Arial Unicode MS"/>
        </w:rPr>
        <w:t xml:space="preserve">, vol.2, p.728, </w:t>
      </w:r>
      <w:proofErr w:type="spellStart"/>
      <w:r>
        <w:rPr>
          <w:rFonts w:eastAsia="Arial Unicode MS" w:hAnsi="Arial Unicode MS" w:cs="Arial Unicode MS"/>
        </w:rPr>
        <w:t>Reda</w:t>
      </w:r>
      <w:proofErr w:type="spellEnd"/>
      <w:r>
        <w:rPr>
          <w:rFonts w:eastAsia="Arial Unicode MS" w:hAnsi="Arial Unicode MS" w:cs="Arial Unicode MS"/>
        </w:rPr>
        <w:t xml:space="preserve">, </w:t>
      </w:r>
      <w:proofErr w:type="spellStart"/>
      <w:r>
        <w:rPr>
          <w:rFonts w:eastAsia="Arial Unicode MS" w:hAnsi="Arial Unicode MS" w:cs="Arial Unicode MS"/>
        </w:rPr>
        <w:t>Fatawa</w:t>
      </w:r>
      <w:proofErr w:type="spellEnd"/>
      <w:r>
        <w:rPr>
          <w:rFonts w:eastAsia="Arial Unicode MS" w:hAnsi="Arial Unicode MS" w:cs="Arial Unicode MS"/>
        </w:rPr>
        <w:t>, Al-</w:t>
      </w:r>
      <w:proofErr w:type="spellStart"/>
      <w:r>
        <w:rPr>
          <w:rFonts w:eastAsia="Arial Unicode MS" w:hAnsi="Arial Unicode MS" w:cs="Arial Unicode MS"/>
        </w:rPr>
        <w:t>Qummi</w:t>
      </w:r>
      <w:proofErr w:type="spellEnd"/>
      <w:r>
        <w:rPr>
          <w:rFonts w:eastAsia="Arial Unicode MS" w:hAnsi="Arial Unicode MS" w:cs="Arial Unicode MS"/>
        </w:rPr>
        <w:t xml:space="preserve"> Al-</w:t>
      </w:r>
      <w:proofErr w:type="spellStart"/>
      <w:r>
        <w:rPr>
          <w:rFonts w:eastAsia="Arial Unicode MS" w:hAnsi="Arial Unicode MS" w:cs="Arial Unicode MS"/>
        </w:rPr>
        <w:t>Naisaburi</w:t>
      </w:r>
      <w:proofErr w:type="spellEnd"/>
      <w:r>
        <w:rPr>
          <w:rFonts w:eastAsia="Arial Unicode MS" w:hAnsi="Arial Unicode MS" w:cs="Arial Unicode MS"/>
        </w:rPr>
        <w:t>, vol.3, p.459, Al-</w:t>
      </w:r>
      <w:proofErr w:type="spellStart"/>
      <w:r>
        <w:rPr>
          <w:rFonts w:eastAsia="Arial Unicode MS" w:hAnsi="Arial Unicode MS" w:cs="Arial Unicode MS"/>
        </w:rPr>
        <w:t>Sarakhsi</w:t>
      </w:r>
      <w:proofErr w:type="spellEnd"/>
      <w:r>
        <w:rPr>
          <w:rFonts w:eastAsia="Arial Unicode MS" w:hAnsi="Arial Unicode MS" w:cs="Arial Unicode MS"/>
        </w:rPr>
        <w:t>, vol.9, p. 182, and Al-</w:t>
      </w:r>
      <w:proofErr w:type="spellStart"/>
      <w:r>
        <w:rPr>
          <w:rFonts w:eastAsia="Arial Unicode MS" w:hAnsi="Arial Unicode MS" w:cs="Arial Unicode MS"/>
        </w:rPr>
        <w:t>Yunini</w:t>
      </w:r>
      <w:proofErr w:type="spellEnd"/>
      <w:r>
        <w:rPr>
          <w:rFonts w:eastAsia="Arial Unicode MS" w:hAnsi="Arial Unicode MS" w:cs="Arial Unicode MS"/>
        </w:rPr>
        <w:t xml:space="preserve">, </w:t>
      </w:r>
      <w:proofErr w:type="spellStart"/>
      <w:r>
        <w:rPr>
          <w:rFonts w:eastAsia="Arial Unicode MS" w:hAnsi="Arial Unicode MS" w:cs="Arial Unicode MS"/>
        </w:rPr>
        <w:t>Dhail</w:t>
      </w:r>
      <w:proofErr w:type="spellEnd"/>
      <w:r>
        <w:rPr>
          <w:rFonts w:eastAsia="Arial Unicode MS" w:hAnsi="Arial Unicode MS" w:cs="Arial Unicode MS"/>
        </w:rPr>
        <w:t xml:space="preserve"> </w:t>
      </w:r>
      <w:proofErr w:type="spellStart"/>
      <w:r>
        <w:rPr>
          <w:rFonts w:eastAsia="Arial Unicode MS" w:hAnsi="Arial Unicode MS" w:cs="Arial Unicode MS"/>
        </w:rPr>
        <w:t>Mir</w:t>
      </w:r>
      <w:r>
        <w:rPr>
          <w:rFonts w:ascii="Arial Unicode MS" w:eastAsia="Arial Unicode MS" w:cs="Arial Unicode MS"/>
        </w:rPr>
        <w:t>’</w:t>
      </w:r>
      <w:r>
        <w:rPr>
          <w:rFonts w:eastAsia="Arial Unicode MS" w:hAnsi="Arial Unicode MS" w:cs="Arial Unicode MS"/>
        </w:rPr>
        <w:t>at</w:t>
      </w:r>
      <w:proofErr w:type="spellEnd"/>
      <w:r>
        <w:rPr>
          <w:rFonts w:eastAsia="Arial Unicode MS" w:hAnsi="Arial Unicode MS" w:cs="Arial Unicode MS"/>
        </w:rPr>
        <w:t xml:space="preserve"> al-</w:t>
      </w:r>
      <w:proofErr w:type="spellStart"/>
      <w:r>
        <w:rPr>
          <w:rFonts w:eastAsia="Arial Unicode MS" w:hAnsi="Arial Unicode MS" w:cs="Arial Unicode MS"/>
        </w:rPr>
        <w:t>Zaman</w:t>
      </w:r>
      <w:proofErr w:type="spellEnd"/>
      <w:r>
        <w:rPr>
          <w:rFonts w:eastAsia="Arial Unicode MS" w:hAnsi="Arial Unicode MS" w:cs="Arial Unicode MS"/>
        </w:rPr>
        <w:t>, vol.2, p.58.</w:t>
      </w:r>
    </w:p>
  </w:footnote>
  <w:footnote w:id="19">
    <w:p w14:paraId="4FC9DFA9"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rPr>
        <w:t xml:space="preserve"> </w:t>
      </w:r>
      <w:proofErr w:type="gramStart"/>
      <w:r>
        <w:rPr>
          <w:rFonts w:eastAsia="Arial Unicode MS" w:hAnsi="Arial Unicode MS" w:cs="Arial Unicode MS"/>
        </w:rPr>
        <w:t xml:space="preserve">Rashid </w:t>
      </w:r>
      <w:proofErr w:type="spellStart"/>
      <w:r>
        <w:rPr>
          <w:rFonts w:eastAsia="Arial Unicode MS" w:hAnsi="Arial Unicode MS" w:cs="Arial Unicode MS"/>
        </w:rPr>
        <w:t>Reda</w:t>
      </w:r>
      <w:proofErr w:type="spellEnd"/>
      <w:r>
        <w:rPr>
          <w:rFonts w:eastAsia="Arial Unicode MS" w:hAnsi="Arial Unicode MS" w:cs="Arial Unicode MS"/>
        </w:rPr>
        <w:t xml:space="preserve">, </w:t>
      </w:r>
      <w:r>
        <w:rPr>
          <w:rFonts w:ascii="HARF KFCPHQ" w:eastAsia="HARF KFCPHQ" w:hAnsi="HARF KFCPHQ" w:cs="HARF KFCPHQ"/>
        </w:rPr>
        <w:t>‘</w:t>
      </w:r>
      <w:proofErr w:type="spellStart"/>
      <w:r>
        <w:rPr>
          <w:rFonts w:ascii="HARF KFCPHQ" w:eastAsia="HARF KFCPHQ" w:hAnsi="HARF KFCPHQ" w:cs="HARF KFCPHQ"/>
        </w:rPr>
        <w:t>Mujmal</w:t>
      </w:r>
      <w:proofErr w:type="spellEnd"/>
      <w:r>
        <w:rPr>
          <w:rFonts w:ascii="HARF KFCPHQ" w:eastAsia="HARF KFCPHQ" w:hAnsi="HARF KFCPHQ" w:cs="HARF KFCPHQ"/>
        </w:rPr>
        <w:t xml:space="preserve"> Al-</w:t>
      </w:r>
      <w:proofErr w:type="spellStart"/>
      <w:r>
        <w:rPr>
          <w:rFonts w:ascii="HARF KFCPHQ" w:eastAsia="HARF KFCPHQ" w:hAnsi="HARF KFCPHQ" w:cs="HARF KFCPHQ"/>
        </w:rPr>
        <w:t>Ahwal</w:t>
      </w:r>
      <w:proofErr w:type="spellEnd"/>
      <w:r>
        <w:rPr>
          <w:rFonts w:ascii="HARF KFCPHQ" w:eastAsia="HARF KFCPHQ" w:hAnsi="HARF KFCPHQ" w:cs="HARF KFCPHQ"/>
        </w:rPr>
        <w:t xml:space="preserve"> Al-</w:t>
      </w:r>
      <w:proofErr w:type="spellStart"/>
      <w:r>
        <w:rPr>
          <w:rFonts w:ascii="HARF KFCPHQ" w:eastAsia="HARF KFCPHQ" w:hAnsi="HARF KFCPHQ" w:cs="HARF KFCPHQ"/>
        </w:rPr>
        <w:t>Siyasiyah</w:t>
      </w:r>
      <w:proofErr w:type="spellEnd"/>
      <w:r>
        <w:rPr>
          <w:rFonts w:ascii="HARF KFCPHQ" w:eastAsia="HARF KFCPHQ" w:hAnsi="HARF KFCPHQ" w:cs="HARF KFCPHQ"/>
        </w:rPr>
        <w:t xml:space="preserve">,’ </w:t>
      </w:r>
      <w:r>
        <w:rPr>
          <w:rFonts w:ascii="HARF KFCPHQ" w:eastAsia="HARF KFCPHQ" w:hAnsi="HARF KFCPHQ" w:cs="HARF KFCPHQ"/>
          <w:i/>
          <w:iCs/>
        </w:rPr>
        <w:t>al-‘</w:t>
      </w:r>
      <w:proofErr w:type="spellStart"/>
      <w:r>
        <w:rPr>
          <w:rFonts w:ascii="HARF KFCPHQ" w:eastAsia="HARF KFCPHQ" w:hAnsi="HARF KFCPHQ" w:cs="HARF KFCPHQ"/>
          <w:i/>
          <w:iCs/>
        </w:rPr>
        <w:t>Urwah</w:t>
      </w:r>
      <w:proofErr w:type="spellEnd"/>
      <w:r>
        <w:rPr>
          <w:rFonts w:ascii="HARF KFCPHQ" w:eastAsia="HARF KFCPHQ" w:hAnsi="HARF KFCPHQ" w:cs="HARF KFCPHQ"/>
          <w:i/>
          <w:iCs/>
        </w:rPr>
        <w:t xml:space="preserve"> al-</w:t>
      </w:r>
      <w:proofErr w:type="spellStart"/>
      <w:r>
        <w:rPr>
          <w:rFonts w:ascii="HARF KFCPHQ" w:eastAsia="HARF KFCPHQ" w:hAnsi="HARF KFCPHQ" w:cs="HARF KFCPHQ"/>
          <w:i/>
          <w:iCs/>
        </w:rPr>
        <w:t>Wuthqa</w:t>
      </w:r>
      <w:proofErr w:type="spellEnd"/>
      <w:r>
        <w:rPr>
          <w:rFonts w:ascii="HARF KFCPHQ" w:eastAsia="HARF KFCPHQ" w:hAnsi="HARF KFCPHQ" w:cs="HARF KFCPHQ"/>
        </w:rPr>
        <w:t>, F</w:t>
      </w:r>
      <w:r>
        <w:rPr>
          <w:rFonts w:ascii="HARF KFCPHQ" w:eastAsia="HARF KFCPHQ" w:hAnsi="HARF KFCPHQ" w:cs="HARF KFCPHQ"/>
        </w:rPr>
        <w:t>eb. 29</w:t>
      </w:r>
      <w:r>
        <w:rPr>
          <w:rFonts w:ascii="HARF KFCPHQ" w:eastAsia="HARF KFCPHQ" w:hAnsi="HARF KFCPHQ" w:cs="HARF KFCPHQ"/>
          <w:vertAlign w:val="superscript"/>
        </w:rPr>
        <w:t>th</w:t>
      </w:r>
      <w:r>
        <w:rPr>
          <w:rFonts w:ascii="HARF KFCPHQ" w:eastAsia="HARF KFCPHQ" w:hAnsi="HARF KFCPHQ" w:cs="HARF KFCPHQ"/>
        </w:rPr>
        <w:t>, 1898 CE.</w:t>
      </w:r>
      <w:proofErr w:type="gramEnd"/>
    </w:p>
  </w:footnote>
  <w:footnote w:id="20">
    <w:p w14:paraId="0E962BD1"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rPr>
        <w:t xml:space="preserve"> For example: Al-</w:t>
      </w:r>
      <w:proofErr w:type="spellStart"/>
      <w:r>
        <w:rPr>
          <w:rFonts w:eastAsia="Arial Unicode MS" w:hAnsi="Arial Unicode MS" w:cs="Arial Unicode MS"/>
        </w:rPr>
        <w:t>Mawardi</w:t>
      </w:r>
      <w:proofErr w:type="spellEnd"/>
      <w:r>
        <w:rPr>
          <w:rFonts w:eastAsia="Arial Unicode MS" w:hAnsi="Arial Unicode MS" w:cs="Arial Unicode MS"/>
        </w:rPr>
        <w:t>, Al-</w:t>
      </w:r>
      <w:proofErr w:type="spellStart"/>
      <w:r>
        <w:rPr>
          <w:rFonts w:eastAsia="Arial Unicode MS" w:hAnsi="Arial Unicode MS" w:cs="Arial Unicode MS"/>
        </w:rPr>
        <w:t>Hawi</w:t>
      </w:r>
      <w:proofErr w:type="spellEnd"/>
      <w:r>
        <w:rPr>
          <w:rFonts w:eastAsia="Arial Unicode MS" w:hAnsi="Arial Unicode MS" w:cs="Arial Unicode MS"/>
        </w:rPr>
        <w:t xml:space="preserve"> al-</w:t>
      </w:r>
      <w:proofErr w:type="spellStart"/>
      <w:r>
        <w:rPr>
          <w:rFonts w:eastAsia="Arial Unicode MS" w:hAnsi="Arial Unicode MS" w:cs="Arial Unicode MS"/>
        </w:rPr>
        <w:t>Kabeer</w:t>
      </w:r>
      <w:proofErr w:type="spellEnd"/>
      <w:r>
        <w:rPr>
          <w:rFonts w:eastAsia="Arial Unicode MS" w:hAnsi="Arial Unicode MS" w:cs="Arial Unicode MS"/>
        </w:rPr>
        <w:t xml:space="preserve">, vol.14, p.267, </w:t>
      </w:r>
      <w:proofErr w:type="spellStart"/>
      <w:r>
        <w:rPr>
          <w:rFonts w:eastAsia="Arial Unicode MS" w:hAnsi="Arial Unicode MS" w:cs="Arial Unicode MS"/>
        </w:rPr>
        <w:t>Reda</w:t>
      </w:r>
      <w:proofErr w:type="spellEnd"/>
      <w:r>
        <w:rPr>
          <w:rFonts w:eastAsia="Arial Unicode MS" w:hAnsi="Arial Unicode MS" w:cs="Arial Unicode MS"/>
        </w:rPr>
        <w:t xml:space="preserve">, </w:t>
      </w:r>
      <w:proofErr w:type="spellStart"/>
      <w:r>
        <w:rPr>
          <w:rFonts w:eastAsia="Arial Unicode MS" w:hAnsi="Arial Unicode MS" w:cs="Arial Unicode MS"/>
        </w:rPr>
        <w:t>Fatawa</w:t>
      </w:r>
      <w:proofErr w:type="spellEnd"/>
      <w:r>
        <w:rPr>
          <w:rFonts w:eastAsia="Arial Unicode MS" w:hAnsi="Arial Unicode MS" w:cs="Arial Unicode MS"/>
        </w:rPr>
        <w:t>, Al-</w:t>
      </w:r>
      <w:proofErr w:type="spellStart"/>
      <w:r>
        <w:rPr>
          <w:rFonts w:eastAsia="Arial Unicode MS" w:hAnsi="Arial Unicode MS" w:cs="Arial Unicode MS"/>
        </w:rPr>
        <w:t>Qummi</w:t>
      </w:r>
      <w:proofErr w:type="spellEnd"/>
      <w:r>
        <w:rPr>
          <w:rFonts w:eastAsia="Arial Unicode MS" w:hAnsi="Arial Unicode MS" w:cs="Arial Unicode MS"/>
        </w:rPr>
        <w:t xml:space="preserve"> Al-</w:t>
      </w:r>
      <w:proofErr w:type="spellStart"/>
      <w:r>
        <w:rPr>
          <w:rFonts w:eastAsia="Arial Unicode MS" w:hAnsi="Arial Unicode MS" w:cs="Arial Unicode MS"/>
        </w:rPr>
        <w:t>Naisaburi</w:t>
      </w:r>
      <w:proofErr w:type="spellEnd"/>
      <w:r>
        <w:rPr>
          <w:rFonts w:eastAsia="Arial Unicode MS" w:hAnsi="Arial Unicode MS" w:cs="Arial Unicode MS"/>
        </w:rPr>
        <w:t>, vol.3, p.459, and Al-</w:t>
      </w:r>
      <w:proofErr w:type="spellStart"/>
      <w:r>
        <w:rPr>
          <w:rFonts w:eastAsia="Arial Unicode MS" w:hAnsi="Arial Unicode MS" w:cs="Arial Unicode MS"/>
        </w:rPr>
        <w:t>Bayhaqi</w:t>
      </w:r>
      <w:proofErr w:type="spellEnd"/>
      <w:r>
        <w:rPr>
          <w:rFonts w:eastAsia="Arial Unicode MS" w:hAnsi="Arial Unicode MS" w:cs="Arial Unicode MS"/>
        </w:rPr>
        <w:t xml:space="preserve">, </w:t>
      </w:r>
      <w:proofErr w:type="spellStart"/>
      <w:r>
        <w:rPr>
          <w:rFonts w:eastAsia="Arial Unicode MS" w:hAnsi="Arial Unicode MS" w:cs="Arial Unicode MS"/>
        </w:rPr>
        <w:t>Sunan</w:t>
      </w:r>
      <w:proofErr w:type="spellEnd"/>
      <w:r>
        <w:rPr>
          <w:rFonts w:eastAsia="Arial Unicode MS" w:hAnsi="Arial Unicode MS" w:cs="Arial Unicode MS"/>
        </w:rPr>
        <w:t xml:space="preserve"> al-</w:t>
      </w:r>
      <w:proofErr w:type="spellStart"/>
      <w:r>
        <w:rPr>
          <w:rFonts w:eastAsia="Arial Unicode MS" w:hAnsi="Arial Unicode MS" w:cs="Arial Unicode MS"/>
        </w:rPr>
        <w:t>Bayhaqi</w:t>
      </w:r>
      <w:proofErr w:type="spellEnd"/>
      <w:r>
        <w:rPr>
          <w:rFonts w:eastAsia="Arial Unicode MS" w:hAnsi="Arial Unicode MS" w:cs="Arial Unicode MS"/>
        </w:rPr>
        <w:t>, vol.9, p.16.</w:t>
      </w:r>
    </w:p>
  </w:footnote>
  <w:footnote w:id="21">
    <w:p w14:paraId="321BA71A"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rPr>
        <w:t xml:space="preserve"> </w:t>
      </w:r>
      <w:proofErr w:type="gramStart"/>
      <w:r>
        <w:rPr>
          <w:rFonts w:eastAsia="Arial Unicode MS" w:hAnsi="Arial Unicode MS" w:cs="Arial Unicode MS"/>
        </w:rPr>
        <w:t>Al-</w:t>
      </w:r>
      <w:proofErr w:type="spellStart"/>
      <w:r>
        <w:rPr>
          <w:rFonts w:eastAsia="Arial Unicode MS" w:hAnsi="Arial Unicode MS" w:cs="Arial Unicode MS"/>
        </w:rPr>
        <w:t>Mawardi</w:t>
      </w:r>
      <w:proofErr w:type="spellEnd"/>
      <w:r>
        <w:rPr>
          <w:rFonts w:eastAsia="Arial Unicode MS" w:hAnsi="Arial Unicode MS" w:cs="Arial Unicode MS"/>
        </w:rPr>
        <w:t>, Al-</w:t>
      </w:r>
      <w:proofErr w:type="spellStart"/>
      <w:r>
        <w:rPr>
          <w:rFonts w:eastAsia="Arial Unicode MS" w:hAnsi="Arial Unicode MS" w:cs="Arial Unicode MS"/>
        </w:rPr>
        <w:t>Hawi</w:t>
      </w:r>
      <w:proofErr w:type="spellEnd"/>
      <w:r>
        <w:rPr>
          <w:rFonts w:eastAsia="Arial Unicode MS" w:hAnsi="Arial Unicode MS" w:cs="Arial Unicode MS"/>
        </w:rPr>
        <w:t xml:space="preserve"> al-</w:t>
      </w:r>
      <w:proofErr w:type="spellStart"/>
      <w:r>
        <w:rPr>
          <w:rFonts w:eastAsia="Arial Unicode MS" w:hAnsi="Arial Unicode MS" w:cs="Arial Unicode MS"/>
        </w:rPr>
        <w:t>Kabeer</w:t>
      </w:r>
      <w:proofErr w:type="spellEnd"/>
      <w:r>
        <w:rPr>
          <w:rFonts w:eastAsia="Arial Unicode MS" w:hAnsi="Arial Unicode MS" w:cs="Arial Unicode MS"/>
        </w:rPr>
        <w:t>, vol.14, p.267.</w:t>
      </w:r>
      <w:proofErr w:type="gramEnd"/>
    </w:p>
  </w:footnote>
  <w:footnote w:id="22">
    <w:p w14:paraId="69E6506F"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lang w:val="sv-SE"/>
        </w:rPr>
        <w:t xml:space="preserve"> Al-</w:t>
      </w:r>
      <w:proofErr w:type="spellStart"/>
      <w:r>
        <w:rPr>
          <w:rFonts w:eastAsia="Arial Unicode MS" w:hAnsi="Arial Unicode MS" w:cs="Arial Unicode MS"/>
          <w:lang w:val="sv-SE"/>
        </w:rPr>
        <w:t>Kasani</w:t>
      </w:r>
      <w:proofErr w:type="spellEnd"/>
      <w:r>
        <w:rPr>
          <w:rFonts w:eastAsia="Arial Unicode MS" w:hAnsi="Arial Unicode MS" w:cs="Arial Unicode MS"/>
          <w:lang w:val="sv-SE"/>
        </w:rPr>
        <w:t xml:space="preserve">, </w:t>
      </w:r>
      <w:proofErr w:type="spellStart"/>
      <w:r>
        <w:rPr>
          <w:rFonts w:eastAsia="Arial Unicode MS" w:hAnsi="Arial Unicode MS" w:cs="Arial Unicode MS"/>
          <w:lang w:val="sv-SE"/>
        </w:rPr>
        <w:t>Bada</w:t>
      </w:r>
      <w:r>
        <w:rPr>
          <w:rFonts w:ascii="Arial Unicode MS" w:eastAsia="Arial Unicode MS" w:cs="Arial Unicode MS"/>
          <w:lang w:val="sv-SE"/>
        </w:rPr>
        <w:t>’</w:t>
      </w:r>
      <w:r>
        <w:rPr>
          <w:rFonts w:eastAsia="Arial Unicode MS" w:hAnsi="Arial Unicode MS" w:cs="Arial Unicode MS"/>
          <w:lang w:val="sv-SE"/>
        </w:rPr>
        <w:t>i</w:t>
      </w:r>
      <w:proofErr w:type="spellEnd"/>
      <w:r>
        <w:rPr>
          <w:rFonts w:eastAsia="Arial Unicode MS" w:hAnsi="Arial Unicode MS" w:cs="Arial Unicode MS"/>
          <w:lang w:val="sv-SE"/>
        </w:rPr>
        <w:t>` al-</w:t>
      </w:r>
      <w:proofErr w:type="spellStart"/>
      <w:r>
        <w:rPr>
          <w:rFonts w:eastAsia="Arial Unicode MS" w:hAnsi="Arial Unicode MS" w:cs="Arial Unicode MS"/>
          <w:lang w:val="sv-SE"/>
        </w:rPr>
        <w:t>Sana</w:t>
      </w:r>
      <w:r>
        <w:rPr>
          <w:rFonts w:ascii="Arial Unicode MS" w:eastAsia="Arial Unicode MS" w:cs="Arial Unicode MS"/>
          <w:lang w:val="sv-SE"/>
        </w:rPr>
        <w:t>’</w:t>
      </w:r>
      <w:r>
        <w:rPr>
          <w:rFonts w:eastAsia="Arial Unicode MS" w:hAnsi="Arial Unicode MS" w:cs="Arial Unicode MS"/>
          <w:lang w:val="sv-SE"/>
        </w:rPr>
        <w:t>i</w:t>
      </w:r>
      <w:proofErr w:type="spellEnd"/>
      <w:r>
        <w:rPr>
          <w:rFonts w:eastAsia="Arial Unicode MS" w:hAnsi="Arial Unicode MS" w:cs="Arial Unicode MS"/>
          <w:lang w:val="sv-SE"/>
        </w:rPr>
        <w:t>`, vol.7, p.131.</w:t>
      </w:r>
    </w:p>
  </w:footnote>
  <w:footnote w:id="23">
    <w:p w14:paraId="43A890CF"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lang w:val="sv-SE"/>
        </w:rPr>
        <w:t xml:space="preserve"> Al-</w:t>
      </w:r>
      <w:proofErr w:type="spellStart"/>
      <w:r>
        <w:rPr>
          <w:rFonts w:eastAsia="Arial Unicode MS" w:hAnsi="Arial Unicode MS" w:cs="Arial Unicode MS"/>
          <w:lang w:val="sv-SE"/>
        </w:rPr>
        <w:t>Bayhaqi</w:t>
      </w:r>
      <w:proofErr w:type="spellEnd"/>
      <w:r>
        <w:rPr>
          <w:rFonts w:eastAsia="Arial Unicode MS" w:hAnsi="Arial Unicode MS" w:cs="Arial Unicode MS"/>
          <w:lang w:val="sv-SE"/>
        </w:rPr>
        <w:t xml:space="preserve">, </w:t>
      </w:r>
      <w:proofErr w:type="spellStart"/>
      <w:r>
        <w:rPr>
          <w:rFonts w:eastAsia="Arial Unicode MS" w:hAnsi="Arial Unicode MS" w:cs="Arial Unicode MS"/>
          <w:lang w:val="sv-SE"/>
        </w:rPr>
        <w:t>Sunan</w:t>
      </w:r>
      <w:proofErr w:type="spellEnd"/>
      <w:r>
        <w:rPr>
          <w:rFonts w:eastAsia="Arial Unicode MS" w:hAnsi="Arial Unicode MS" w:cs="Arial Unicode MS"/>
          <w:lang w:val="sv-SE"/>
        </w:rPr>
        <w:t xml:space="preserve"> al-</w:t>
      </w:r>
      <w:proofErr w:type="spellStart"/>
      <w:r>
        <w:rPr>
          <w:rFonts w:eastAsia="Arial Unicode MS" w:hAnsi="Arial Unicode MS" w:cs="Arial Unicode MS"/>
          <w:lang w:val="sv-SE"/>
        </w:rPr>
        <w:t>Bayhaqi</w:t>
      </w:r>
      <w:proofErr w:type="spellEnd"/>
      <w:r>
        <w:rPr>
          <w:rFonts w:eastAsia="Arial Unicode MS" w:hAnsi="Arial Unicode MS" w:cs="Arial Unicode MS"/>
          <w:lang w:val="sv-SE"/>
        </w:rPr>
        <w:t>, vol.9, p.16.</w:t>
      </w:r>
    </w:p>
  </w:footnote>
  <w:footnote w:id="24">
    <w:p w14:paraId="34C830EA"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rPr>
        <w:t xml:space="preserve"> </w:t>
      </w:r>
      <w:proofErr w:type="gramStart"/>
      <w:r>
        <w:rPr>
          <w:rFonts w:eastAsia="Arial Unicode MS" w:hAnsi="Arial Unicode MS" w:cs="Arial Unicode MS"/>
        </w:rPr>
        <w:t>Al-</w:t>
      </w:r>
      <w:proofErr w:type="spellStart"/>
      <w:r>
        <w:rPr>
          <w:rFonts w:eastAsia="Arial Unicode MS" w:hAnsi="Arial Unicode MS" w:cs="Arial Unicode MS"/>
        </w:rPr>
        <w:t>Qummi</w:t>
      </w:r>
      <w:proofErr w:type="spellEnd"/>
      <w:r>
        <w:rPr>
          <w:rFonts w:eastAsia="Arial Unicode MS" w:hAnsi="Arial Unicode MS" w:cs="Arial Unicode MS"/>
        </w:rPr>
        <w:t xml:space="preserve"> Al-</w:t>
      </w:r>
      <w:proofErr w:type="spellStart"/>
      <w:r>
        <w:rPr>
          <w:rFonts w:eastAsia="Arial Unicode MS" w:hAnsi="Arial Unicode MS" w:cs="Arial Unicode MS"/>
        </w:rPr>
        <w:t>Naisaburi</w:t>
      </w:r>
      <w:proofErr w:type="spellEnd"/>
      <w:r>
        <w:rPr>
          <w:rFonts w:eastAsia="Arial Unicode MS" w:hAnsi="Arial Unicode MS" w:cs="Arial Unicode MS"/>
        </w:rPr>
        <w:t xml:space="preserve">, </w:t>
      </w:r>
      <w:proofErr w:type="spellStart"/>
      <w:r>
        <w:rPr>
          <w:rFonts w:eastAsia="Arial Unicode MS" w:hAnsi="Arial Unicode MS" w:cs="Arial Unicode MS"/>
        </w:rPr>
        <w:t>Tafsir</w:t>
      </w:r>
      <w:proofErr w:type="spellEnd"/>
      <w:r>
        <w:rPr>
          <w:rFonts w:eastAsia="Arial Unicode MS" w:hAnsi="Arial Unicode MS" w:cs="Arial Unicode MS"/>
        </w:rPr>
        <w:t xml:space="preserve"> </w:t>
      </w:r>
      <w:proofErr w:type="spellStart"/>
      <w:r>
        <w:rPr>
          <w:rFonts w:eastAsia="Arial Unicode MS" w:hAnsi="Arial Unicode MS" w:cs="Arial Unicode MS"/>
        </w:rPr>
        <w:t>Ghara</w:t>
      </w:r>
      <w:r>
        <w:rPr>
          <w:rFonts w:ascii="Arial Unicode MS" w:eastAsia="Arial Unicode MS" w:cs="Arial Unicode MS"/>
        </w:rPr>
        <w:t>’</w:t>
      </w:r>
      <w:r>
        <w:rPr>
          <w:rFonts w:eastAsia="Arial Unicode MS" w:hAnsi="Arial Unicode MS" w:cs="Arial Unicode MS"/>
        </w:rPr>
        <w:t>ib</w:t>
      </w:r>
      <w:proofErr w:type="spellEnd"/>
      <w:r>
        <w:rPr>
          <w:rFonts w:eastAsia="Arial Unicode MS" w:hAnsi="Arial Unicode MS" w:cs="Arial Unicode MS"/>
        </w:rPr>
        <w:t xml:space="preserve"> al-Qur</w:t>
      </w:r>
      <w:r>
        <w:rPr>
          <w:rFonts w:ascii="Arial Unicode MS" w:eastAsia="Arial Unicode MS" w:cs="Arial Unicode MS"/>
        </w:rPr>
        <w:t>’</w:t>
      </w:r>
      <w:r>
        <w:rPr>
          <w:rFonts w:eastAsia="Arial Unicode MS" w:hAnsi="Arial Unicode MS" w:cs="Arial Unicode MS"/>
        </w:rPr>
        <w:t>an, vol.3, p.459.</w:t>
      </w:r>
      <w:proofErr w:type="gramEnd"/>
    </w:p>
  </w:footnote>
  <w:footnote w:id="25">
    <w:p w14:paraId="7F094111"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rPr>
        <w:t xml:space="preserve"> </w:t>
      </w:r>
      <w:proofErr w:type="spellStart"/>
      <w:r>
        <w:rPr>
          <w:rFonts w:eastAsia="Arial Unicode MS" w:hAnsi="Arial Unicode MS" w:cs="Arial Unicode MS"/>
        </w:rPr>
        <w:t>Ibn</w:t>
      </w:r>
      <w:proofErr w:type="spellEnd"/>
      <w:r>
        <w:rPr>
          <w:rFonts w:eastAsia="Arial Unicode MS" w:hAnsi="Arial Unicode MS" w:cs="Arial Unicode MS"/>
        </w:rPr>
        <w:t xml:space="preserve"> </w:t>
      </w:r>
      <w:proofErr w:type="spellStart"/>
      <w:r>
        <w:rPr>
          <w:rFonts w:eastAsia="Arial Unicode MS" w:hAnsi="Arial Unicode MS" w:cs="Arial Unicode MS"/>
        </w:rPr>
        <w:t>Taymiyah</w:t>
      </w:r>
      <w:proofErr w:type="spellEnd"/>
      <w:r>
        <w:rPr>
          <w:rFonts w:eastAsia="Arial Unicode MS" w:hAnsi="Arial Unicode MS" w:cs="Arial Unicode MS"/>
        </w:rPr>
        <w:t>, Al-</w:t>
      </w:r>
      <w:proofErr w:type="spellStart"/>
      <w:r>
        <w:rPr>
          <w:rFonts w:eastAsia="Arial Unicode MS" w:hAnsi="Arial Unicode MS" w:cs="Arial Unicode MS"/>
        </w:rPr>
        <w:t>Nubuwat</w:t>
      </w:r>
      <w:proofErr w:type="spellEnd"/>
      <w:r>
        <w:rPr>
          <w:rFonts w:eastAsia="Arial Unicode MS" w:hAnsi="Arial Unicode MS" w:cs="Arial Unicode MS"/>
        </w:rPr>
        <w:t>, vol.1, p.197.</w:t>
      </w:r>
    </w:p>
  </w:footnote>
  <w:footnote w:id="26">
    <w:p w14:paraId="211234FF"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rPr>
        <w:t xml:space="preserve"> </w:t>
      </w:r>
      <w:proofErr w:type="gramStart"/>
      <w:r>
        <w:rPr>
          <w:rFonts w:eastAsia="Arial Unicode MS" w:hAnsi="Arial Unicode MS" w:cs="Arial Unicode MS"/>
        </w:rPr>
        <w:t>Al-</w:t>
      </w:r>
      <w:proofErr w:type="spellStart"/>
      <w:r>
        <w:rPr>
          <w:rFonts w:eastAsia="Arial Unicode MS" w:hAnsi="Arial Unicode MS" w:cs="Arial Unicode MS"/>
        </w:rPr>
        <w:t>Mawardi</w:t>
      </w:r>
      <w:proofErr w:type="spellEnd"/>
      <w:r>
        <w:rPr>
          <w:rFonts w:eastAsia="Arial Unicode MS" w:hAnsi="Arial Unicode MS" w:cs="Arial Unicode MS"/>
        </w:rPr>
        <w:t>, Al-</w:t>
      </w:r>
      <w:proofErr w:type="spellStart"/>
      <w:r>
        <w:rPr>
          <w:rFonts w:eastAsia="Arial Unicode MS" w:hAnsi="Arial Unicode MS" w:cs="Arial Unicode MS"/>
        </w:rPr>
        <w:t>Ahkam</w:t>
      </w:r>
      <w:proofErr w:type="spellEnd"/>
      <w:r>
        <w:rPr>
          <w:rFonts w:eastAsia="Arial Unicode MS" w:hAnsi="Arial Unicode MS" w:cs="Arial Unicode MS"/>
        </w:rPr>
        <w:t xml:space="preserve"> al-</w:t>
      </w:r>
      <w:proofErr w:type="spellStart"/>
      <w:r>
        <w:rPr>
          <w:rFonts w:eastAsia="Arial Unicode MS" w:hAnsi="Arial Unicode MS" w:cs="Arial Unicode MS"/>
        </w:rPr>
        <w:t>Sultaniyah</w:t>
      </w:r>
      <w:proofErr w:type="spellEnd"/>
      <w:r>
        <w:rPr>
          <w:rFonts w:eastAsia="Arial Unicode MS" w:hAnsi="Arial Unicode MS" w:cs="Arial Unicode MS"/>
        </w:rPr>
        <w:t>, vol.1, p.275.</w:t>
      </w:r>
      <w:proofErr w:type="gramEnd"/>
    </w:p>
  </w:footnote>
  <w:footnote w:id="27">
    <w:p w14:paraId="5287CC03"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rPr>
        <w:t xml:space="preserve"> </w:t>
      </w:r>
      <w:proofErr w:type="gramStart"/>
      <w:r>
        <w:rPr>
          <w:rFonts w:eastAsia="Arial Unicode MS" w:hAnsi="Arial Unicode MS" w:cs="Arial Unicode MS"/>
        </w:rPr>
        <w:t>Al-</w:t>
      </w:r>
      <w:proofErr w:type="spellStart"/>
      <w:r>
        <w:rPr>
          <w:rFonts w:eastAsia="Arial Unicode MS" w:hAnsi="Arial Unicode MS" w:cs="Arial Unicode MS"/>
        </w:rPr>
        <w:t>Razi</w:t>
      </w:r>
      <w:proofErr w:type="spellEnd"/>
      <w:r>
        <w:rPr>
          <w:rFonts w:eastAsia="Arial Unicode MS" w:hAnsi="Arial Unicode MS" w:cs="Arial Unicode MS"/>
        </w:rPr>
        <w:t>, Al-</w:t>
      </w:r>
      <w:proofErr w:type="spellStart"/>
      <w:r>
        <w:rPr>
          <w:rFonts w:eastAsia="Arial Unicode MS" w:hAnsi="Arial Unicode MS" w:cs="Arial Unicode MS"/>
        </w:rPr>
        <w:t>Mahsul</w:t>
      </w:r>
      <w:proofErr w:type="spellEnd"/>
      <w:r>
        <w:rPr>
          <w:rFonts w:eastAsia="Arial Unicode MS" w:hAnsi="Arial Unicode MS" w:cs="Arial Unicode MS"/>
        </w:rPr>
        <w:t>, vol.4, p.43</w:t>
      </w:r>
      <w:r>
        <w:rPr>
          <w:rFonts w:eastAsia="Arial Unicode MS" w:hAnsi="Arial Unicode MS" w:cs="Arial Unicode MS"/>
        </w:rPr>
        <w:t>.</w:t>
      </w:r>
      <w:proofErr w:type="gramEnd"/>
    </w:p>
  </w:footnote>
  <w:footnote w:id="28">
    <w:p w14:paraId="3EAA83D4"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rPr>
        <w:t xml:space="preserve"> </w:t>
      </w:r>
      <w:proofErr w:type="spellStart"/>
      <w:r>
        <w:rPr>
          <w:rFonts w:eastAsia="Arial Unicode MS" w:hAnsi="Arial Unicode MS" w:cs="Arial Unicode MS"/>
        </w:rPr>
        <w:t>Ibn</w:t>
      </w:r>
      <w:proofErr w:type="spellEnd"/>
      <w:r>
        <w:rPr>
          <w:rFonts w:eastAsia="Arial Unicode MS" w:hAnsi="Arial Unicode MS" w:cs="Arial Unicode MS"/>
        </w:rPr>
        <w:t xml:space="preserve"> </w:t>
      </w:r>
      <w:proofErr w:type="spellStart"/>
      <w:r>
        <w:rPr>
          <w:rFonts w:eastAsia="Arial Unicode MS" w:hAnsi="Arial Unicode MS" w:cs="Arial Unicode MS"/>
        </w:rPr>
        <w:t>Taymiyah</w:t>
      </w:r>
      <w:proofErr w:type="spellEnd"/>
      <w:r>
        <w:rPr>
          <w:rFonts w:eastAsia="Arial Unicode MS" w:hAnsi="Arial Unicode MS" w:cs="Arial Unicode MS"/>
        </w:rPr>
        <w:t>, Al-</w:t>
      </w:r>
      <w:proofErr w:type="spellStart"/>
      <w:r>
        <w:rPr>
          <w:rFonts w:eastAsia="Arial Unicode MS" w:hAnsi="Arial Unicode MS" w:cs="Arial Unicode MS"/>
        </w:rPr>
        <w:t>Nubuwat</w:t>
      </w:r>
      <w:proofErr w:type="spellEnd"/>
      <w:r>
        <w:rPr>
          <w:rFonts w:eastAsia="Arial Unicode MS" w:hAnsi="Arial Unicode MS" w:cs="Arial Unicode MS"/>
        </w:rPr>
        <w:t>, vol.1, p.197.</w:t>
      </w:r>
    </w:p>
  </w:footnote>
  <w:footnote w:id="29">
    <w:p w14:paraId="2E9035B5" w14:textId="77777777" w:rsidR="00784841" w:rsidRDefault="007B2F5B">
      <w:pPr>
        <w:pStyle w:val="FootnoteText"/>
      </w:pPr>
      <w:r>
        <w:rPr>
          <w:rFonts w:ascii="HARF KFCPHQ" w:eastAsia="HARF KFCPHQ" w:hAnsi="HARF KFCPHQ" w:cs="HARF KFCPHQ"/>
          <w:vertAlign w:val="superscript"/>
        </w:rPr>
        <w:footnoteRef/>
      </w:r>
      <w:r>
        <w:rPr>
          <w:rFonts w:eastAsia="Arial Unicode MS" w:hAnsi="Arial Unicode MS" w:cs="Arial Unicode MS"/>
        </w:rPr>
        <w:t xml:space="preserve"> Al-</w:t>
      </w:r>
      <w:proofErr w:type="spellStart"/>
      <w:r>
        <w:rPr>
          <w:rFonts w:eastAsia="Arial Unicode MS" w:hAnsi="Arial Unicode MS" w:cs="Arial Unicode MS"/>
        </w:rPr>
        <w:t>Mawardi</w:t>
      </w:r>
      <w:proofErr w:type="spellEnd"/>
      <w:r>
        <w:rPr>
          <w:rFonts w:eastAsia="Arial Unicode MS" w:hAnsi="Arial Unicode MS" w:cs="Arial Unicode MS"/>
        </w:rPr>
        <w:t>, Al-</w:t>
      </w:r>
      <w:proofErr w:type="spellStart"/>
      <w:r>
        <w:rPr>
          <w:rFonts w:eastAsia="Arial Unicode MS" w:hAnsi="Arial Unicode MS" w:cs="Arial Unicode MS"/>
        </w:rPr>
        <w:t>Ahkam</w:t>
      </w:r>
      <w:proofErr w:type="spellEnd"/>
      <w:r>
        <w:rPr>
          <w:rFonts w:eastAsia="Arial Unicode MS" w:hAnsi="Arial Unicode MS" w:cs="Arial Unicode MS"/>
        </w:rPr>
        <w:t xml:space="preserve"> al-</w:t>
      </w:r>
      <w:proofErr w:type="spellStart"/>
      <w:r>
        <w:rPr>
          <w:rFonts w:eastAsia="Arial Unicode MS" w:hAnsi="Arial Unicode MS" w:cs="Arial Unicode MS"/>
        </w:rPr>
        <w:t>Sultaniyah</w:t>
      </w:r>
      <w:proofErr w:type="spellEnd"/>
      <w:r>
        <w:rPr>
          <w:rFonts w:eastAsia="Arial Unicode MS" w:hAnsi="Arial Unicode MS" w:cs="Arial Unicode MS"/>
        </w:rPr>
        <w:t xml:space="preserve">, vol.1, p.275, </w:t>
      </w:r>
      <w:proofErr w:type="spellStart"/>
      <w:r>
        <w:rPr>
          <w:rFonts w:eastAsia="Arial Unicode MS" w:hAnsi="Arial Unicode MS" w:cs="Arial Unicode MS"/>
        </w:rPr>
        <w:t>Ibn</w:t>
      </w:r>
      <w:proofErr w:type="spellEnd"/>
      <w:r>
        <w:rPr>
          <w:rFonts w:eastAsia="Arial Unicode MS" w:hAnsi="Arial Unicode MS" w:cs="Arial Unicode MS"/>
        </w:rPr>
        <w:t xml:space="preserve"> Al-</w:t>
      </w:r>
      <w:proofErr w:type="spellStart"/>
      <w:r>
        <w:rPr>
          <w:rFonts w:eastAsia="Arial Unicode MS" w:hAnsi="Arial Unicode MS" w:cs="Arial Unicode MS"/>
        </w:rPr>
        <w:t>Arabi</w:t>
      </w:r>
      <w:proofErr w:type="spellEnd"/>
      <w:r>
        <w:rPr>
          <w:rFonts w:eastAsia="Arial Unicode MS" w:hAnsi="Arial Unicode MS" w:cs="Arial Unicode MS"/>
        </w:rPr>
        <w:t xml:space="preserve">, </w:t>
      </w:r>
      <w:proofErr w:type="spellStart"/>
      <w:r>
        <w:rPr>
          <w:rFonts w:eastAsia="Arial Unicode MS" w:hAnsi="Arial Unicode MS" w:cs="Arial Unicode MS"/>
        </w:rPr>
        <w:t>Ahkam</w:t>
      </w:r>
      <w:proofErr w:type="spellEnd"/>
      <w:r>
        <w:rPr>
          <w:rFonts w:eastAsia="Arial Unicode MS" w:hAnsi="Arial Unicode MS" w:cs="Arial Unicode MS"/>
        </w:rPr>
        <w:t xml:space="preserve"> al-Quran, vol.1, p.368, 530, Al-</w:t>
      </w:r>
      <w:proofErr w:type="spellStart"/>
      <w:r>
        <w:rPr>
          <w:rFonts w:eastAsia="Arial Unicode MS" w:hAnsi="Arial Unicode MS" w:cs="Arial Unicode MS"/>
        </w:rPr>
        <w:t>Razi</w:t>
      </w:r>
      <w:proofErr w:type="spellEnd"/>
      <w:r>
        <w:rPr>
          <w:rFonts w:eastAsia="Arial Unicode MS" w:hAnsi="Arial Unicode MS" w:cs="Arial Unicode MS"/>
        </w:rPr>
        <w:t>, Al-</w:t>
      </w:r>
      <w:proofErr w:type="spellStart"/>
      <w:r>
        <w:rPr>
          <w:rFonts w:eastAsia="Arial Unicode MS" w:hAnsi="Arial Unicode MS" w:cs="Arial Unicode MS"/>
        </w:rPr>
        <w:t>Tafsir</w:t>
      </w:r>
      <w:proofErr w:type="spellEnd"/>
      <w:r>
        <w:rPr>
          <w:rFonts w:eastAsia="Arial Unicode MS" w:hAnsi="Arial Unicode MS" w:cs="Arial Unicode MS"/>
        </w:rPr>
        <w:t xml:space="preserve">, vol.32, p.108, and </w:t>
      </w:r>
      <w:proofErr w:type="spellStart"/>
      <w:r>
        <w:rPr>
          <w:rFonts w:eastAsia="Arial Unicode MS" w:hAnsi="Arial Unicode MS" w:cs="Arial Unicode MS"/>
        </w:rPr>
        <w:t>Ibn</w:t>
      </w:r>
      <w:proofErr w:type="spellEnd"/>
      <w:r>
        <w:rPr>
          <w:rFonts w:eastAsia="Arial Unicode MS" w:hAnsi="Arial Unicode MS" w:cs="Arial Unicode MS"/>
        </w:rPr>
        <w:t xml:space="preserve"> </w:t>
      </w:r>
      <w:proofErr w:type="spellStart"/>
      <w:r>
        <w:rPr>
          <w:rFonts w:eastAsia="Arial Unicode MS" w:hAnsi="Arial Unicode MS" w:cs="Arial Unicode MS"/>
        </w:rPr>
        <w:t>Taymiyah</w:t>
      </w:r>
      <w:proofErr w:type="spellEnd"/>
      <w:r>
        <w:rPr>
          <w:rFonts w:eastAsia="Arial Unicode MS" w:hAnsi="Arial Unicode MS" w:cs="Arial Unicode MS"/>
        </w:rPr>
        <w:t xml:space="preserve">, </w:t>
      </w:r>
      <w:proofErr w:type="spellStart"/>
      <w:r>
        <w:rPr>
          <w:rFonts w:eastAsia="Arial Unicode MS" w:hAnsi="Arial Unicode MS" w:cs="Arial Unicode MS"/>
        </w:rPr>
        <w:t>Kutub</w:t>
      </w:r>
      <w:proofErr w:type="spellEnd"/>
      <w:r>
        <w:rPr>
          <w:rFonts w:eastAsia="Arial Unicode MS" w:hAnsi="Arial Unicode MS" w:cs="Arial Unicode MS"/>
        </w:rPr>
        <w:t xml:space="preserve"> </w:t>
      </w:r>
      <w:proofErr w:type="spellStart"/>
      <w:r>
        <w:rPr>
          <w:rFonts w:eastAsia="Arial Unicode MS" w:hAnsi="Arial Unicode MS" w:cs="Arial Unicode MS"/>
        </w:rPr>
        <w:t>wa</w:t>
      </w:r>
      <w:proofErr w:type="spellEnd"/>
      <w:r>
        <w:rPr>
          <w:rFonts w:eastAsia="Arial Unicode MS" w:hAnsi="Arial Unicode MS" w:cs="Arial Unicode MS"/>
        </w:rPr>
        <w:t xml:space="preserve"> </w:t>
      </w:r>
      <w:proofErr w:type="spellStart"/>
      <w:r>
        <w:rPr>
          <w:rFonts w:eastAsia="Arial Unicode MS" w:hAnsi="Arial Unicode MS" w:cs="Arial Unicode MS"/>
        </w:rPr>
        <w:t>Rasa</w:t>
      </w:r>
      <w:r>
        <w:rPr>
          <w:rFonts w:ascii="Arial Unicode MS" w:eastAsia="Arial Unicode MS" w:cs="Arial Unicode MS"/>
        </w:rPr>
        <w:t>’</w:t>
      </w:r>
      <w:r>
        <w:rPr>
          <w:rFonts w:eastAsia="Arial Unicode MS" w:hAnsi="Arial Unicode MS" w:cs="Arial Unicode MS"/>
        </w:rPr>
        <w:t>il</w:t>
      </w:r>
      <w:proofErr w:type="spellEnd"/>
      <w:r>
        <w:rPr>
          <w:rFonts w:eastAsia="Arial Unicode MS" w:hAnsi="Arial Unicode MS" w:cs="Arial Unicode MS"/>
        </w:rPr>
        <w:t>, vol.28, p.408.</w:t>
      </w:r>
    </w:p>
  </w:footnote>
  <w:footnote w:id="30">
    <w:p w14:paraId="6D69247D" w14:textId="77777777" w:rsidR="00784841" w:rsidRDefault="007B2F5B">
      <w:pPr>
        <w:pStyle w:val="FootnoteText"/>
      </w:pPr>
      <w:r>
        <w:rPr>
          <w:rFonts w:ascii="HARF KFCPHQ" w:eastAsia="HARF KFCPHQ" w:hAnsi="HARF KFCPHQ" w:cs="HARF KFCPHQ"/>
          <w:vertAlign w:val="superscript"/>
        </w:rPr>
        <w:footnoteRef/>
      </w:r>
      <w:r>
        <w:rPr>
          <w:rFonts w:eastAsia="Arial Unicode MS" w:hAnsi="Arial Unicode MS" w:cs="Arial Unicode MS"/>
        </w:rPr>
        <w:t xml:space="preserve"> Ibid.</w:t>
      </w:r>
    </w:p>
  </w:footnote>
  <w:footnote w:id="31">
    <w:p w14:paraId="75A9B10A" w14:textId="77777777" w:rsidR="00784841" w:rsidRDefault="007B2F5B">
      <w:pPr>
        <w:pStyle w:val="FootnoteText"/>
      </w:pPr>
      <w:r>
        <w:rPr>
          <w:rFonts w:ascii="HARF KFCPHQ" w:eastAsia="HARF KFCPHQ" w:hAnsi="HARF KFCPHQ" w:cs="HARF KFCPHQ"/>
          <w:vertAlign w:val="superscript"/>
        </w:rPr>
        <w:footnoteRef/>
      </w:r>
      <w:r>
        <w:rPr>
          <w:rFonts w:eastAsia="Arial Unicode MS" w:hAnsi="Arial Unicode MS" w:cs="Arial Unicode MS"/>
        </w:rPr>
        <w:t xml:space="preserve"> Ibid.</w:t>
      </w:r>
    </w:p>
  </w:footnote>
  <w:footnote w:id="32">
    <w:p w14:paraId="09F9C08D" w14:textId="77777777" w:rsidR="00784841" w:rsidRDefault="007B2F5B">
      <w:pPr>
        <w:pStyle w:val="FootnoteText"/>
      </w:pPr>
      <w:r>
        <w:rPr>
          <w:rFonts w:ascii="HARF KFCPHQ" w:eastAsia="HARF KFCPHQ" w:hAnsi="HARF KFCPHQ" w:cs="HARF KFCPHQ"/>
          <w:vertAlign w:val="superscript"/>
        </w:rPr>
        <w:footnoteRef/>
      </w:r>
      <w:r>
        <w:rPr>
          <w:rFonts w:eastAsia="Arial Unicode MS" w:hAnsi="Arial Unicode MS" w:cs="Arial Unicode MS"/>
        </w:rPr>
        <w:t xml:space="preserve"> </w:t>
      </w:r>
      <w:proofErr w:type="spellStart"/>
      <w:r>
        <w:rPr>
          <w:rFonts w:eastAsia="Arial Unicode MS" w:hAnsi="Arial Unicode MS" w:cs="Arial Unicode MS"/>
        </w:rPr>
        <w:t>Ibn</w:t>
      </w:r>
      <w:proofErr w:type="spellEnd"/>
      <w:r>
        <w:rPr>
          <w:rFonts w:eastAsia="Arial Unicode MS" w:hAnsi="Arial Unicode MS" w:cs="Arial Unicode MS"/>
        </w:rPr>
        <w:t xml:space="preserve"> Al-</w:t>
      </w:r>
      <w:proofErr w:type="spellStart"/>
      <w:r>
        <w:rPr>
          <w:rFonts w:eastAsia="Arial Unicode MS" w:hAnsi="Arial Unicode MS" w:cs="Arial Unicode MS"/>
        </w:rPr>
        <w:t>Arabi</w:t>
      </w:r>
      <w:proofErr w:type="spellEnd"/>
      <w:r>
        <w:rPr>
          <w:rFonts w:eastAsia="Arial Unicode MS" w:hAnsi="Arial Unicode MS" w:cs="Arial Unicode MS"/>
        </w:rPr>
        <w:t xml:space="preserve">, </w:t>
      </w:r>
      <w:proofErr w:type="spellStart"/>
      <w:r>
        <w:rPr>
          <w:rFonts w:eastAsia="Arial Unicode MS" w:hAnsi="Arial Unicode MS" w:cs="Arial Unicode MS"/>
        </w:rPr>
        <w:t>Ahkam</w:t>
      </w:r>
      <w:proofErr w:type="spellEnd"/>
      <w:r>
        <w:rPr>
          <w:rFonts w:eastAsia="Arial Unicode MS" w:hAnsi="Arial Unicode MS" w:cs="Arial Unicode MS"/>
        </w:rPr>
        <w:t xml:space="preserve"> al-Quran, vol.1, p.530.</w:t>
      </w:r>
    </w:p>
  </w:footnote>
  <w:footnote w:id="33">
    <w:p w14:paraId="4D5C94B3" w14:textId="77777777" w:rsidR="00784841" w:rsidRDefault="007B2F5B">
      <w:pPr>
        <w:pStyle w:val="FootnoteText"/>
      </w:pPr>
      <w:r>
        <w:rPr>
          <w:rFonts w:ascii="HARF KFCPHQ" w:eastAsia="HARF KFCPHQ" w:hAnsi="HARF KFCPHQ" w:cs="HARF KFCPHQ"/>
          <w:vertAlign w:val="superscript"/>
        </w:rPr>
        <w:footnoteRef/>
      </w:r>
      <w:r>
        <w:rPr>
          <w:rFonts w:eastAsia="Arial Unicode MS" w:hAnsi="Arial Unicode MS" w:cs="Arial Unicode MS"/>
        </w:rPr>
        <w:t xml:space="preserve"> </w:t>
      </w:r>
      <w:proofErr w:type="gramStart"/>
      <w:r>
        <w:rPr>
          <w:rFonts w:eastAsia="Arial Unicode MS" w:hAnsi="Arial Unicode MS" w:cs="Arial Unicode MS"/>
        </w:rPr>
        <w:t>Al-</w:t>
      </w:r>
      <w:proofErr w:type="spellStart"/>
      <w:r>
        <w:rPr>
          <w:rFonts w:eastAsia="Arial Unicode MS" w:hAnsi="Arial Unicode MS" w:cs="Arial Unicode MS"/>
        </w:rPr>
        <w:t>Razi</w:t>
      </w:r>
      <w:proofErr w:type="spellEnd"/>
      <w:r>
        <w:rPr>
          <w:rFonts w:eastAsia="Arial Unicode MS" w:hAnsi="Arial Unicode MS" w:cs="Arial Unicode MS"/>
        </w:rPr>
        <w:t>, Al-</w:t>
      </w:r>
      <w:proofErr w:type="spellStart"/>
      <w:r>
        <w:rPr>
          <w:rFonts w:eastAsia="Arial Unicode MS" w:hAnsi="Arial Unicode MS" w:cs="Arial Unicode MS"/>
        </w:rPr>
        <w:t>Tafsir</w:t>
      </w:r>
      <w:proofErr w:type="spellEnd"/>
      <w:r>
        <w:rPr>
          <w:rFonts w:eastAsia="Arial Unicode MS" w:hAnsi="Arial Unicode MS" w:cs="Arial Unicode MS"/>
        </w:rPr>
        <w:t>, vol.32, p.108.</w:t>
      </w:r>
      <w:proofErr w:type="gramEnd"/>
    </w:p>
  </w:footnote>
  <w:footnote w:id="34">
    <w:p w14:paraId="73C168B2" w14:textId="77777777" w:rsidR="00784841" w:rsidRDefault="007B2F5B">
      <w:pPr>
        <w:pStyle w:val="FootnoteText"/>
      </w:pPr>
      <w:r>
        <w:rPr>
          <w:rFonts w:ascii="HARF KFCPHQ" w:eastAsia="HARF KFCPHQ" w:hAnsi="HARF KFCPHQ" w:cs="HARF KFCPHQ"/>
          <w:vertAlign w:val="superscript"/>
        </w:rPr>
        <w:footnoteRef/>
      </w:r>
      <w:r>
        <w:rPr>
          <w:rFonts w:eastAsia="Arial Unicode MS" w:hAnsi="Arial Unicode MS" w:cs="Arial Unicode MS"/>
          <w:lang w:val="sv-SE"/>
        </w:rPr>
        <w:t xml:space="preserve"> Al-</w:t>
      </w:r>
      <w:proofErr w:type="spellStart"/>
      <w:r>
        <w:rPr>
          <w:rFonts w:eastAsia="Arial Unicode MS" w:hAnsi="Arial Unicode MS" w:cs="Arial Unicode MS"/>
          <w:lang w:val="sv-SE"/>
        </w:rPr>
        <w:t>Kalabadhi</w:t>
      </w:r>
      <w:proofErr w:type="spellEnd"/>
      <w:r>
        <w:rPr>
          <w:rFonts w:eastAsia="Arial Unicode MS" w:hAnsi="Arial Unicode MS" w:cs="Arial Unicode MS"/>
          <w:lang w:val="sv-SE"/>
        </w:rPr>
        <w:t xml:space="preserve"> Al-</w:t>
      </w:r>
      <w:proofErr w:type="spellStart"/>
      <w:r>
        <w:rPr>
          <w:rFonts w:eastAsia="Arial Unicode MS" w:hAnsi="Arial Unicode MS" w:cs="Arial Unicode MS"/>
          <w:lang w:val="sv-SE"/>
        </w:rPr>
        <w:t>Bukhari</w:t>
      </w:r>
      <w:proofErr w:type="spellEnd"/>
      <w:r>
        <w:rPr>
          <w:rFonts w:eastAsia="Arial Unicode MS" w:hAnsi="Arial Unicode MS" w:cs="Arial Unicode MS"/>
          <w:lang w:val="sv-SE"/>
        </w:rPr>
        <w:t>, Bahr al-</w:t>
      </w:r>
      <w:proofErr w:type="spellStart"/>
      <w:r>
        <w:rPr>
          <w:rFonts w:eastAsia="Arial Unicode MS" w:hAnsi="Arial Unicode MS" w:cs="Arial Unicode MS"/>
          <w:lang w:val="sv-SE"/>
        </w:rPr>
        <w:t>Fawa</w:t>
      </w:r>
      <w:r>
        <w:rPr>
          <w:rFonts w:ascii="Arial Unicode MS" w:eastAsia="Arial Unicode MS" w:cs="Arial Unicode MS"/>
          <w:lang w:val="sv-SE"/>
        </w:rPr>
        <w:t>’</w:t>
      </w:r>
      <w:r>
        <w:rPr>
          <w:rFonts w:eastAsia="Arial Unicode MS" w:hAnsi="Arial Unicode MS" w:cs="Arial Unicode MS"/>
          <w:lang w:val="sv-SE"/>
        </w:rPr>
        <w:t>id</w:t>
      </w:r>
      <w:proofErr w:type="spellEnd"/>
      <w:r>
        <w:rPr>
          <w:rFonts w:eastAsia="Arial Unicode MS" w:hAnsi="Arial Unicode MS" w:cs="Arial Unicode MS"/>
          <w:lang w:val="sv-SE"/>
        </w:rPr>
        <w:t>, vol.1, p.130.</w:t>
      </w:r>
    </w:p>
  </w:footnote>
  <w:footnote w:id="35">
    <w:p w14:paraId="5DDA746A" w14:textId="77777777" w:rsidR="00784841" w:rsidRDefault="007B2F5B">
      <w:pPr>
        <w:pStyle w:val="FootnoteText"/>
      </w:pPr>
      <w:r>
        <w:rPr>
          <w:rFonts w:ascii="HARF KFCPHQ" w:eastAsia="HARF KFCPHQ" w:hAnsi="HARF KFCPHQ" w:cs="HARF KFCPHQ"/>
          <w:vertAlign w:val="superscript"/>
        </w:rPr>
        <w:footnoteRef/>
      </w:r>
      <w:r>
        <w:rPr>
          <w:rFonts w:eastAsia="Arial Unicode MS" w:hAnsi="Arial Unicode MS" w:cs="Arial Unicode MS"/>
          <w:lang w:val="sv-SE"/>
        </w:rPr>
        <w:t xml:space="preserve"> Ibid.</w:t>
      </w:r>
    </w:p>
  </w:footnote>
  <w:footnote w:id="36">
    <w:p w14:paraId="20B0FB2C" w14:textId="77777777" w:rsidR="00784841" w:rsidRDefault="007B2F5B">
      <w:pPr>
        <w:pStyle w:val="FootnoteText"/>
      </w:pPr>
      <w:r>
        <w:rPr>
          <w:rFonts w:ascii="HARF KFCPHQ" w:eastAsia="HARF KFCPHQ" w:hAnsi="HARF KFCPHQ" w:cs="HARF KFCPHQ"/>
          <w:vertAlign w:val="superscript"/>
        </w:rPr>
        <w:footnoteRef/>
      </w:r>
      <w:r>
        <w:rPr>
          <w:rFonts w:eastAsia="Arial Unicode MS" w:hAnsi="Arial Unicode MS" w:cs="Arial Unicode MS"/>
        </w:rPr>
        <w:t xml:space="preserve"> </w:t>
      </w:r>
      <w:proofErr w:type="gramStart"/>
      <w:r>
        <w:rPr>
          <w:rFonts w:eastAsia="Arial Unicode MS" w:hAnsi="Arial Unicode MS" w:cs="Arial Unicode MS"/>
        </w:rPr>
        <w:t>Al-</w:t>
      </w:r>
      <w:proofErr w:type="spellStart"/>
      <w:r>
        <w:rPr>
          <w:rFonts w:eastAsia="Arial Unicode MS" w:hAnsi="Arial Unicode MS" w:cs="Arial Unicode MS"/>
        </w:rPr>
        <w:t>Mawardi</w:t>
      </w:r>
      <w:proofErr w:type="spellEnd"/>
      <w:r>
        <w:rPr>
          <w:rFonts w:eastAsia="Arial Unicode MS" w:hAnsi="Arial Unicode MS" w:cs="Arial Unicode MS"/>
        </w:rPr>
        <w:t>, Al-</w:t>
      </w:r>
      <w:proofErr w:type="spellStart"/>
      <w:r>
        <w:rPr>
          <w:rFonts w:eastAsia="Arial Unicode MS" w:hAnsi="Arial Unicode MS" w:cs="Arial Unicode MS"/>
        </w:rPr>
        <w:t>Hawi</w:t>
      </w:r>
      <w:proofErr w:type="spellEnd"/>
      <w:r>
        <w:rPr>
          <w:rFonts w:eastAsia="Arial Unicode MS" w:hAnsi="Arial Unicode MS" w:cs="Arial Unicode MS"/>
        </w:rPr>
        <w:t xml:space="preserve"> al-</w:t>
      </w:r>
      <w:proofErr w:type="spellStart"/>
      <w:r>
        <w:rPr>
          <w:rFonts w:eastAsia="Arial Unicode MS" w:hAnsi="Arial Unicode MS" w:cs="Arial Unicode MS"/>
        </w:rPr>
        <w:t>Kabeer</w:t>
      </w:r>
      <w:proofErr w:type="spellEnd"/>
      <w:r>
        <w:rPr>
          <w:rFonts w:eastAsia="Arial Unicode MS" w:hAnsi="Arial Unicode MS" w:cs="Arial Unicode MS"/>
        </w:rPr>
        <w:t>, vol.2, p.48.</w:t>
      </w:r>
      <w:proofErr w:type="gramEnd"/>
    </w:p>
  </w:footnote>
  <w:footnote w:id="37">
    <w:p w14:paraId="40A099B5" w14:textId="77777777" w:rsidR="00784841" w:rsidRDefault="007B2F5B">
      <w:pPr>
        <w:pStyle w:val="FootnoteText"/>
      </w:pPr>
      <w:r>
        <w:rPr>
          <w:rFonts w:ascii="HARF KFCPHQ" w:eastAsia="HARF KFCPHQ" w:hAnsi="HARF KFCPHQ" w:cs="HARF KFCPHQ"/>
          <w:vertAlign w:val="superscript"/>
        </w:rPr>
        <w:footnoteRef/>
      </w:r>
      <w:r>
        <w:rPr>
          <w:rFonts w:eastAsia="Arial Unicode MS" w:hAnsi="Arial Unicode MS" w:cs="Arial Unicode MS"/>
        </w:rPr>
        <w:t xml:space="preserve"> </w:t>
      </w:r>
      <w:proofErr w:type="spellStart"/>
      <w:r>
        <w:rPr>
          <w:rFonts w:eastAsia="Arial Unicode MS" w:hAnsi="Arial Unicode MS" w:cs="Arial Unicode MS"/>
        </w:rPr>
        <w:t>Ibn</w:t>
      </w:r>
      <w:proofErr w:type="spellEnd"/>
      <w:r>
        <w:rPr>
          <w:rFonts w:eastAsia="Arial Unicode MS" w:hAnsi="Arial Unicode MS" w:cs="Arial Unicode MS"/>
        </w:rPr>
        <w:t xml:space="preserve"> Al-</w:t>
      </w:r>
      <w:proofErr w:type="spellStart"/>
      <w:r>
        <w:rPr>
          <w:rFonts w:eastAsia="Arial Unicode MS" w:hAnsi="Arial Unicode MS" w:cs="Arial Unicode MS"/>
        </w:rPr>
        <w:t>Arabi</w:t>
      </w:r>
      <w:proofErr w:type="spellEnd"/>
      <w:r>
        <w:rPr>
          <w:rFonts w:eastAsia="Arial Unicode MS" w:hAnsi="Arial Unicode MS" w:cs="Arial Unicode MS"/>
        </w:rPr>
        <w:t xml:space="preserve">, </w:t>
      </w:r>
      <w:proofErr w:type="spellStart"/>
      <w:r>
        <w:rPr>
          <w:rFonts w:eastAsia="Arial Unicode MS" w:hAnsi="Arial Unicode MS" w:cs="Arial Unicode MS"/>
        </w:rPr>
        <w:t>Ahkam</w:t>
      </w:r>
      <w:proofErr w:type="spellEnd"/>
      <w:r>
        <w:rPr>
          <w:rFonts w:eastAsia="Arial Unicode MS" w:hAnsi="Arial Unicode MS" w:cs="Arial Unicode MS"/>
        </w:rPr>
        <w:t xml:space="preserve"> al-Quran, vol.1, p.368, and </w:t>
      </w:r>
      <w:proofErr w:type="spellStart"/>
      <w:r>
        <w:rPr>
          <w:rFonts w:eastAsia="Arial Unicode MS" w:hAnsi="Arial Unicode MS" w:cs="Arial Unicode MS"/>
        </w:rPr>
        <w:t>Ibn</w:t>
      </w:r>
      <w:proofErr w:type="spellEnd"/>
      <w:r>
        <w:rPr>
          <w:rFonts w:eastAsia="Arial Unicode MS" w:hAnsi="Arial Unicode MS" w:cs="Arial Unicode MS"/>
        </w:rPr>
        <w:t xml:space="preserve"> </w:t>
      </w:r>
      <w:proofErr w:type="spellStart"/>
      <w:r>
        <w:rPr>
          <w:rFonts w:eastAsia="Arial Unicode MS" w:hAnsi="Arial Unicode MS" w:cs="Arial Unicode MS"/>
        </w:rPr>
        <w:t>Taymiyah</w:t>
      </w:r>
      <w:proofErr w:type="spellEnd"/>
      <w:r>
        <w:rPr>
          <w:rFonts w:eastAsia="Arial Unicode MS" w:hAnsi="Arial Unicode MS" w:cs="Arial Unicode MS"/>
        </w:rPr>
        <w:t xml:space="preserve">, </w:t>
      </w:r>
      <w:proofErr w:type="spellStart"/>
      <w:r>
        <w:rPr>
          <w:rFonts w:eastAsia="Arial Unicode MS" w:hAnsi="Arial Unicode MS" w:cs="Arial Unicode MS"/>
        </w:rPr>
        <w:t>Kutub</w:t>
      </w:r>
      <w:proofErr w:type="spellEnd"/>
      <w:r>
        <w:rPr>
          <w:rFonts w:eastAsia="Arial Unicode MS" w:hAnsi="Arial Unicode MS" w:cs="Arial Unicode MS"/>
        </w:rPr>
        <w:t xml:space="preserve"> </w:t>
      </w:r>
      <w:proofErr w:type="spellStart"/>
      <w:proofErr w:type="gramStart"/>
      <w:r>
        <w:rPr>
          <w:rFonts w:eastAsia="Arial Unicode MS" w:hAnsi="Arial Unicode MS" w:cs="Arial Unicode MS"/>
        </w:rPr>
        <w:t>wa</w:t>
      </w:r>
      <w:proofErr w:type="spellEnd"/>
      <w:proofErr w:type="gramEnd"/>
      <w:r>
        <w:rPr>
          <w:rFonts w:eastAsia="Arial Unicode MS" w:hAnsi="Arial Unicode MS" w:cs="Arial Unicode MS"/>
        </w:rPr>
        <w:t xml:space="preserve"> </w:t>
      </w:r>
      <w:proofErr w:type="spellStart"/>
      <w:r>
        <w:rPr>
          <w:rFonts w:eastAsia="Arial Unicode MS" w:hAnsi="Arial Unicode MS" w:cs="Arial Unicode MS"/>
        </w:rPr>
        <w:t>Rasa</w:t>
      </w:r>
      <w:r>
        <w:rPr>
          <w:rFonts w:ascii="Arial Unicode MS" w:eastAsia="Arial Unicode MS" w:cs="Arial Unicode MS"/>
        </w:rPr>
        <w:t>’</w:t>
      </w:r>
      <w:r>
        <w:rPr>
          <w:rFonts w:eastAsia="Arial Unicode MS" w:hAnsi="Arial Unicode MS" w:cs="Arial Unicode MS"/>
        </w:rPr>
        <w:t>il</w:t>
      </w:r>
      <w:proofErr w:type="spellEnd"/>
      <w:r>
        <w:rPr>
          <w:rFonts w:eastAsia="Arial Unicode MS" w:hAnsi="Arial Unicode MS" w:cs="Arial Unicode MS"/>
        </w:rPr>
        <w:t>, vol.28, p.408.</w:t>
      </w:r>
    </w:p>
  </w:footnote>
  <w:footnote w:id="38">
    <w:p w14:paraId="6C357C9C" w14:textId="77777777" w:rsidR="00784841" w:rsidRDefault="007B2F5B">
      <w:pPr>
        <w:pStyle w:val="FootnoteText"/>
      </w:pPr>
      <w:r>
        <w:rPr>
          <w:rFonts w:ascii="HARF KFCPHQ" w:eastAsia="HARF KFCPHQ" w:hAnsi="HARF KFCPHQ" w:cs="HARF KFCPHQ"/>
          <w:vertAlign w:val="superscript"/>
        </w:rPr>
        <w:footnoteRef/>
      </w:r>
      <w:r>
        <w:rPr>
          <w:rFonts w:eastAsia="Arial Unicode MS" w:hAnsi="Arial Unicode MS" w:cs="Arial Unicode MS"/>
          <w:lang w:val="sv-SE"/>
        </w:rPr>
        <w:t xml:space="preserve"> Al-</w:t>
      </w:r>
      <w:proofErr w:type="spellStart"/>
      <w:r>
        <w:rPr>
          <w:rFonts w:eastAsia="Arial Unicode MS" w:hAnsi="Arial Unicode MS" w:cs="Arial Unicode MS"/>
          <w:lang w:val="sv-SE"/>
        </w:rPr>
        <w:t>Kalabadhi</w:t>
      </w:r>
      <w:proofErr w:type="spellEnd"/>
      <w:r>
        <w:rPr>
          <w:rFonts w:eastAsia="Arial Unicode MS" w:hAnsi="Arial Unicode MS" w:cs="Arial Unicode MS"/>
          <w:lang w:val="sv-SE"/>
        </w:rPr>
        <w:t xml:space="preserve"> Al-</w:t>
      </w:r>
      <w:proofErr w:type="spellStart"/>
      <w:r>
        <w:rPr>
          <w:rFonts w:eastAsia="Arial Unicode MS" w:hAnsi="Arial Unicode MS" w:cs="Arial Unicode MS"/>
          <w:lang w:val="sv-SE"/>
        </w:rPr>
        <w:t>Bukhari</w:t>
      </w:r>
      <w:proofErr w:type="spellEnd"/>
      <w:r>
        <w:rPr>
          <w:rFonts w:eastAsia="Arial Unicode MS" w:hAnsi="Arial Unicode MS" w:cs="Arial Unicode MS"/>
          <w:lang w:val="sv-SE"/>
        </w:rPr>
        <w:t>, Bahr al-</w:t>
      </w:r>
      <w:proofErr w:type="spellStart"/>
      <w:r>
        <w:rPr>
          <w:rFonts w:eastAsia="Arial Unicode MS" w:hAnsi="Arial Unicode MS" w:cs="Arial Unicode MS"/>
          <w:lang w:val="sv-SE"/>
        </w:rPr>
        <w:t>Fawa</w:t>
      </w:r>
      <w:r>
        <w:rPr>
          <w:rFonts w:ascii="Arial Unicode MS" w:eastAsia="Arial Unicode MS" w:cs="Arial Unicode MS"/>
          <w:lang w:val="sv-SE"/>
        </w:rPr>
        <w:t>’</w:t>
      </w:r>
      <w:r>
        <w:rPr>
          <w:rFonts w:eastAsia="Arial Unicode MS" w:hAnsi="Arial Unicode MS" w:cs="Arial Unicode MS"/>
          <w:lang w:val="sv-SE"/>
        </w:rPr>
        <w:t>id</w:t>
      </w:r>
      <w:proofErr w:type="spellEnd"/>
      <w:r>
        <w:rPr>
          <w:rFonts w:eastAsia="Arial Unicode MS" w:hAnsi="Arial Unicode MS" w:cs="Arial Unicode MS"/>
          <w:lang w:val="sv-SE"/>
        </w:rPr>
        <w:t>, vol.1, p.130.</w:t>
      </w:r>
    </w:p>
  </w:footnote>
  <w:footnote w:id="39">
    <w:p w14:paraId="5AFA4DED" w14:textId="77777777" w:rsidR="00784841" w:rsidRDefault="007B2F5B">
      <w:pPr>
        <w:pStyle w:val="FootnoteText"/>
      </w:pPr>
      <w:r>
        <w:rPr>
          <w:rFonts w:ascii="HARF KFCPHQ" w:eastAsia="HARF KFCPHQ" w:hAnsi="HARF KFCPHQ" w:cs="HARF KFCPHQ"/>
          <w:vertAlign w:val="superscript"/>
        </w:rPr>
        <w:footnoteRef/>
      </w:r>
      <w:r>
        <w:rPr>
          <w:rFonts w:eastAsia="Arial Unicode MS" w:hAnsi="Arial Unicode MS" w:cs="Arial Unicode MS"/>
        </w:rPr>
        <w:t xml:space="preserve"> Ibid</w:t>
      </w:r>
      <w:proofErr w:type="gramStart"/>
      <w:r>
        <w:rPr>
          <w:rFonts w:eastAsia="Arial Unicode MS" w:hAnsi="Arial Unicode MS" w:cs="Arial Unicode MS"/>
        </w:rPr>
        <w:t>.,</w:t>
      </w:r>
      <w:proofErr w:type="gramEnd"/>
      <w:r>
        <w:rPr>
          <w:rFonts w:eastAsia="Arial Unicode MS" w:hAnsi="Arial Unicode MS" w:cs="Arial Unicode MS"/>
        </w:rPr>
        <w:t xml:space="preserve"> vol.23, p.146.</w:t>
      </w:r>
    </w:p>
  </w:footnote>
  <w:footnote w:id="40">
    <w:p w14:paraId="4F8C749C" w14:textId="77777777" w:rsidR="00784841" w:rsidRDefault="007B2F5B">
      <w:pPr>
        <w:pStyle w:val="FootnoteText"/>
      </w:pPr>
      <w:r>
        <w:rPr>
          <w:rFonts w:ascii="HARF KFCPHQ" w:eastAsia="HARF KFCPHQ" w:hAnsi="HARF KFCPHQ" w:cs="HARF KFCPHQ"/>
          <w:vertAlign w:val="superscript"/>
        </w:rPr>
        <w:footnoteRef/>
      </w:r>
      <w:r>
        <w:rPr>
          <w:rFonts w:eastAsia="Arial Unicode MS" w:hAnsi="Arial Unicode MS" w:cs="Arial Unicode MS"/>
        </w:rPr>
        <w:t xml:space="preserve"> Ibid</w:t>
      </w:r>
      <w:proofErr w:type="gramStart"/>
      <w:r>
        <w:rPr>
          <w:rFonts w:eastAsia="Arial Unicode MS" w:hAnsi="Arial Unicode MS" w:cs="Arial Unicode MS"/>
        </w:rPr>
        <w:t>.,</w:t>
      </w:r>
      <w:proofErr w:type="gramEnd"/>
      <w:r>
        <w:rPr>
          <w:rFonts w:eastAsia="Arial Unicode MS" w:hAnsi="Arial Unicode MS" w:cs="Arial Unicode MS"/>
        </w:rPr>
        <w:t xml:space="preserve"> vol.28, p.408, and Al-</w:t>
      </w:r>
      <w:proofErr w:type="spellStart"/>
      <w:r>
        <w:rPr>
          <w:rFonts w:eastAsia="Arial Unicode MS" w:hAnsi="Arial Unicode MS" w:cs="Arial Unicode MS"/>
        </w:rPr>
        <w:t>Yunini</w:t>
      </w:r>
      <w:proofErr w:type="spellEnd"/>
      <w:r>
        <w:rPr>
          <w:rFonts w:eastAsia="Arial Unicode MS" w:hAnsi="Arial Unicode MS" w:cs="Arial Unicode MS"/>
        </w:rPr>
        <w:t xml:space="preserve">, </w:t>
      </w:r>
      <w:proofErr w:type="spellStart"/>
      <w:r>
        <w:rPr>
          <w:rFonts w:eastAsia="Arial Unicode MS" w:hAnsi="Arial Unicode MS" w:cs="Arial Unicode MS"/>
        </w:rPr>
        <w:t>Dhail</w:t>
      </w:r>
      <w:proofErr w:type="spellEnd"/>
      <w:r>
        <w:rPr>
          <w:rFonts w:eastAsia="Arial Unicode MS" w:hAnsi="Arial Unicode MS" w:cs="Arial Unicode MS"/>
        </w:rPr>
        <w:t xml:space="preserve"> </w:t>
      </w:r>
      <w:proofErr w:type="spellStart"/>
      <w:r>
        <w:rPr>
          <w:rFonts w:eastAsia="Arial Unicode MS" w:hAnsi="Arial Unicode MS" w:cs="Arial Unicode MS"/>
        </w:rPr>
        <w:t>Mir</w:t>
      </w:r>
      <w:r>
        <w:rPr>
          <w:rFonts w:ascii="Arial Unicode MS" w:eastAsia="Arial Unicode MS" w:cs="Arial Unicode MS"/>
        </w:rPr>
        <w:t>’</w:t>
      </w:r>
      <w:r>
        <w:rPr>
          <w:rFonts w:eastAsia="Arial Unicode MS" w:hAnsi="Arial Unicode MS" w:cs="Arial Unicode MS"/>
        </w:rPr>
        <w:t>at</w:t>
      </w:r>
      <w:proofErr w:type="spellEnd"/>
      <w:r>
        <w:rPr>
          <w:rFonts w:eastAsia="Arial Unicode MS" w:hAnsi="Arial Unicode MS" w:cs="Arial Unicode MS"/>
        </w:rPr>
        <w:t xml:space="preserve"> al-</w:t>
      </w:r>
      <w:proofErr w:type="spellStart"/>
      <w:r>
        <w:rPr>
          <w:rFonts w:eastAsia="Arial Unicode MS" w:hAnsi="Arial Unicode MS" w:cs="Arial Unicode MS"/>
        </w:rPr>
        <w:t>Zaman</w:t>
      </w:r>
      <w:proofErr w:type="spellEnd"/>
      <w:r>
        <w:rPr>
          <w:rFonts w:eastAsia="Arial Unicode MS" w:hAnsi="Arial Unicode MS" w:cs="Arial Unicode MS"/>
        </w:rPr>
        <w:t>, vol.2, p.58.</w:t>
      </w:r>
    </w:p>
  </w:footnote>
  <w:footnote w:id="41">
    <w:p w14:paraId="5A6253A5" w14:textId="77777777" w:rsidR="00784841" w:rsidRDefault="007B2F5B">
      <w:pPr>
        <w:pStyle w:val="FootnoteText"/>
      </w:pPr>
      <w:r>
        <w:rPr>
          <w:rFonts w:ascii="HARF KFCPHQ" w:eastAsia="HARF KFCPHQ" w:hAnsi="HARF KFCPHQ" w:cs="HARF KFCPHQ"/>
          <w:vertAlign w:val="superscript"/>
        </w:rPr>
        <w:footnoteRef/>
      </w:r>
      <w:r>
        <w:rPr>
          <w:rFonts w:eastAsia="Arial Unicode MS" w:hAnsi="Arial Unicode MS" w:cs="Arial Unicode MS"/>
          <w:lang w:val="sv-SE"/>
        </w:rPr>
        <w:t xml:space="preserve"> A</w:t>
      </w:r>
      <w:r>
        <w:rPr>
          <w:rFonts w:eastAsia="Arial Unicode MS" w:hAnsi="Arial Unicode MS" w:cs="Arial Unicode MS"/>
          <w:lang w:val="sv-SE"/>
        </w:rPr>
        <w:t>l-</w:t>
      </w:r>
      <w:proofErr w:type="spellStart"/>
      <w:r>
        <w:rPr>
          <w:rFonts w:eastAsia="Arial Unicode MS" w:hAnsi="Arial Unicode MS" w:cs="Arial Unicode MS"/>
          <w:lang w:val="sv-SE"/>
        </w:rPr>
        <w:t>Kasani</w:t>
      </w:r>
      <w:proofErr w:type="spellEnd"/>
      <w:r>
        <w:rPr>
          <w:rFonts w:eastAsia="Arial Unicode MS" w:hAnsi="Arial Unicode MS" w:cs="Arial Unicode MS"/>
          <w:lang w:val="sv-SE"/>
        </w:rPr>
        <w:t xml:space="preserve">, </w:t>
      </w:r>
      <w:proofErr w:type="spellStart"/>
      <w:r>
        <w:rPr>
          <w:rFonts w:eastAsia="Arial Unicode MS" w:hAnsi="Arial Unicode MS" w:cs="Arial Unicode MS"/>
          <w:lang w:val="sv-SE"/>
        </w:rPr>
        <w:t>Bada</w:t>
      </w:r>
      <w:r>
        <w:rPr>
          <w:rFonts w:ascii="Arial Unicode MS" w:eastAsia="Arial Unicode MS" w:cs="Arial Unicode MS"/>
          <w:lang w:val="sv-SE"/>
        </w:rPr>
        <w:t>’</w:t>
      </w:r>
      <w:r>
        <w:rPr>
          <w:rFonts w:eastAsia="Arial Unicode MS" w:hAnsi="Arial Unicode MS" w:cs="Arial Unicode MS"/>
          <w:lang w:val="sv-SE"/>
        </w:rPr>
        <w:t>i</w:t>
      </w:r>
      <w:proofErr w:type="spellEnd"/>
      <w:r>
        <w:rPr>
          <w:rFonts w:eastAsia="Arial Unicode MS" w:hAnsi="Arial Unicode MS" w:cs="Arial Unicode MS"/>
          <w:lang w:val="sv-SE"/>
        </w:rPr>
        <w:t>` al-</w:t>
      </w:r>
      <w:proofErr w:type="spellStart"/>
      <w:r>
        <w:rPr>
          <w:rFonts w:eastAsia="Arial Unicode MS" w:hAnsi="Arial Unicode MS" w:cs="Arial Unicode MS"/>
          <w:lang w:val="sv-SE"/>
        </w:rPr>
        <w:t>Sana</w:t>
      </w:r>
      <w:r>
        <w:rPr>
          <w:rFonts w:ascii="Arial Unicode MS" w:eastAsia="Arial Unicode MS" w:cs="Arial Unicode MS"/>
          <w:lang w:val="sv-SE"/>
        </w:rPr>
        <w:t>’</w:t>
      </w:r>
      <w:r>
        <w:rPr>
          <w:rFonts w:eastAsia="Arial Unicode MS" w:hAnsi="Arial Unicode MS" w:cs="Arial Unicode MS"/>
          <w:lang w:val="sv-SE"/>
        </w:rPr>
        <w:t>i</w:t>
      </w:r>
      <w:proofErr w:type="spellEnd"/>
      <w:r>
        <w:rPr>
          <w:rFonts w:eastAsia="Arial Unicode MS" w:hAnsi="Arial Unicode MS" w:cs="Arial Unicode MS"/>
          <w:lang w:val="sv-SE"/>
        </w:rPr>
        <w:t>`, vol.7, p.113.</w:t>
      </w:r>
    </w:p>
  </w:footnote>
  <w:footnote w:id="42">
    <w:p w14:paraId="092FCC05" w14:textId="77777777" w:rsidR="00784841" w:rsidRDefault="007B2F5B">
      <w:pPr>
        <w:pStyle w:val="FootnoteText"/>
      </w:pPr>
      <w:r>
        <w:rPr>
          <w:rFonts w:ascii="HARF KFCPHQ" w:eastAsia="HARF KFCPHQ" w:hAnsi="HARF KFCPHQ" w:cs="HARF KFCPHQ"/>
          <w:vertAlign w:val="superscript"/>
        </w:rPr>
        <w:footnoteRef/>
      </w:r>
      <w:r>
        <w:rPr>
          <w:rFonts w:eastAsia="Arial Unicode MS" w:hAnsi="Arial Unicode MS" w:cs="Arial Unicode MS"/>
          <w:lang w:val="sv-SE"/>
        </w:rPr>
        <w:t xml:space="preserve"> Al-</w:t>
      </w:r>
      <w:proofErr w:type="spellStart"/>
      <w:r>
        <w:rPr>
          <w:rFonts w:eastAsia="Arial Unicode MS" w:hAnsi="Arial Unicode MS" w:cs="Arial Unicode MS"/>
          <w:lang w:val="sv-SE"/>
        </w:rPr>
        <w:t>Yunini</w:t>
      </w:r>
      <w:proofErr w:type="spellEnd"/>
      <w:r>
        <w:rPr>
          <w:rFonts w:eastAsia="Arial Unicode MS" w:hAnsi="Arial Unicode MS" w:cs="Arial Unicode MS"/>
          <w:lang w:val="sv-SE"/>
        </w:rPr>
        <w:t xml:space="preserve">, </w:t>
      </w:r>
      <w:proofErr w:type="spellStart"/>
      <w:r>
        <w:rPr>
          <w:rFonts w:eastAsia="Arial Unicode MS" w:hAnsi="Arial Unicode MS" w:cs="Arial Unicode MS"/>
          <w:lang w:val="sv-SE"/>
        </w:rPr>
        <w:t>Dhail</w:t>
      </w:r>
      <w:proofErr w:type="spellEnd"/>
      <w:r>
        <w:rPr>
          <w:rFonts w:eastAsia="Arial Unicode MS" w:hAnsi="Arial Unicode MS" w:cs="Arial Unicode MS"/>
          <w:lang w:val="sv-SE"/>
        </w:rPr>
        <w:t xml:space="preserve"> </w:t>
      </w:r>
      <w:proofErr w:type="spellStart"/>
      <w:r>
        <w:rPr>
          <w:rFonts w:eastAsia="Arial Unicode MS" w:hAnsi="Arial Unicode MS" w:cs="Arial Unicode MS"/>
          <w:lang w:val="sv-SE"/>
        </w:rPr>
        <w:t>Mir</w:t>
      </w:r>
      <w:r>
        <w:rPr>
          <w:rFonts w:ascii="Arial Unicode MS" w:eastAsia="Arial Unicode MS" w:cs="Arial Unicode MS"/>
          <w:lang w:val="sv-SE"/>
        </w:rPr>
        <w:t>’</w:t>
      </w:r>
      <w:r>
        <w:rPr>
          <w:rFonts w:eastAsia="Arial Unicode MS" w:hAnsi="Arial Unicode MS" w:cs="Arial Unicode MS"/>
          <w:lang w:val="sv-SE"/>
        </w:rPr>
        <w:t>at</w:t>
      </w:r>
      <w:proofErr w:type="spellEnd"/>
      <w:r>
        <w:rPr>
          <w:rFonts w:eastAsia="Arial Unicode MS" w:hAnsi="Arial Unicode MS" w:cs="Arial Unicode MS"/>
          <w:lang w:val="sv-SE"/>
        </w:rPr>
        <w:t xml:space="preserve"> al-</w:t>
      </w:r>
      <w:proofErr w:type="spellStart"/>
      <w:r>
        <w:rPr>
          <w:rFonts w:eastAsia="Arial Unicode MS" w:hAnsi="Arial Unicode MS" w:cs="Arial Unicode MS"/>
          <w:lang w:val="sv-SE"/>
        </w:rPr>
        <w:t>Zaman</w:t>
      </w:r>
      <w:proofErr w:type="spellEnd"/>
      <w:r>
        <w:rPr>
          <w:rFonts w:eastAsia="Arial Unicode MS" w:hAnsi="Arial Unicode MS" w:cs="Arial Unicode MS"/>
          <w:lang w:val="sv-SE"/>
        </w:rPr>
        <w:t>, vol.2, p.58.</w:t>
      </w:r>
    </w:p>
  </w:footnote>
  <w:footnote w:id="43">
    <w:p w14:paraId="09B27E96"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lang w:val="sv-SE"/>
        </w:rPr>
        <w:t xml:space="preserve"> For </w:t>
      </w:r>
      <w:proofErr w:type="spellStart"/>
      <w:r>
        <w:rPr>
          <w:rFonts w:eastAsia="Arial Unicode MS" w:hAnsi="Arial Unicode MS" w:cs="Arial Unicode MS"/>
          <w:lang w:val="sv-SE"/>
        </w:rPr>
        <w:t>example</w:t>
      </w:r>
      <w:proofErr w:type="spellEnd"/>
      <w:r>
        <w:rPr>
          <w:rFonts w:eastAsia="Arial Unicode MS" w:hAnsi="Arial Unicode MS" w:cs="Arial Unicode MS"/>
          <w:lang w:val="sv-SE"/>
        </w:rPr>
        <w:t xml:space="preserve">: </w:t>
      </w:r>
      <w:proofErr w:type="spellStart"/>
      <w:r>
        <w:rPr>
          <w:rFonts w:eastAsia="Arial Unicode MS" w:hAnsi="Arial Unicode MS" w:cs="Arial Unicode MS"/>
          <w:lang w:val="sv-SE"/>
        </w:rPr>
        <w:t>Ibn</w:t>
      </w:r>
      <w:proofErr w:type="spellEnd"/>
      <w:r>
        <w:rPr>
          <w:rFonts w:eastAsia="Arial Unicode MS" w:hAnsi="Arial Unicode MS" w:cs="Arial Unicode MS"/>
          <w:lang w:val="sv-SE"/>
        </w:rPr>
        <w:t xml:space="preserve"> </w:t>
      </w:r>
      <w:proofErr w:type="spellStart"/>
      <w:r>
        <w:rPr>
          <w:rFonts w:eastAsia="Arial Unicode MS" w:hAnsi="Arial Unicode MS" w:cs="Arial Unicode MS"/>
          <w:lang w:val="sv-SE"/>
        </w:rPr>
        <w:t>Taymiyah</w:t>
      </w:r>
      <w:proofErr w:type="spellEnd"/>
      <w:r>
        <w:rPr>
          <w:rFonts w:eastAsia="Arial Unicode MS" w:hAnsi="Arial Unicode MS" w:cs="Arial Unicode MS"/>
          <w:lang w:val="sv-SE"/>
        </w:rPr>
        <w:t xml:space="preserve">, </w:t>
      </w:r>
      <w:proofErr w:type="spellStart"/>
      <w:r>
        <w:rPr>
          <w:rFonts w:eastAsia="Arial Unicode MS" w:hAnsi="Arial Unicode MS" w:cs="Arial Unicode MS"/>
          <w:lang w:val="sv-SE"/>
        </w:rPr>
        <w:t>Kutub</w:t>
      </w:r>
      <w:proofErr w:type="spellEnd"/>
      <w:r>
        <w:rPr>
          <w:rFonts w:eastAsia="Arial Unicode MS" w:hAnsi="Arial Unicode MS" w:cs="Arial Unicode MS"/>
          <w:lang w:val="sv-SE"/>
        </w:rPr>
        <w:t xml:space="preserve"> wa </w:t>
      </w:r>
      <w:proofErr w:type="spellStart"/>
      <w:r>
        <w:rPr>
          <w:rFonts w:eastAsia="Arial Unicode MS" w:hAnsi="Arial Unicode MS" w:cs="Arial Unicode MS"/>
          <w:lang w:val="sv-SE"/>
        </w:rPr>
        <w:t>Rasa</w:t>
      </w:r>
      <w:r>
        <w:rPr>
          <w:rFonts w:ascii="Arial Unicode MS" w:eastAsia="Arial Unicode MS" w:cs="Arial Unicode MS"/>
          <w:lang w:val="sv-SE"/>
        </w:rPr>
        <w:t>’</w:t>
      </w:r>
      <w:r>
        <w:rPr>
          <w:rFonts w:eastAsia="Arial Unicode MS" w:hAnsi="Arial Unicode MS" w:cs="Arial Unicode MS"/>
          <w:lang w:val="sv-SE"/>
        </w:rPr>
        <w:t>il</w:t>
      </w:r>
      <w:proofErr w:type="spellEnd"/>
      <w:r>
        <w:rPr>
          <w:rFonts w:eastAsia="Arial Unicode MS" w:hAnsi="Arial Unicode MS" w:cs="Arial Unicode MS"/>
          <w:lang w:val="sv-SE"/>
        </w:rPr>
        <w:t>, vol.28, p.146, Reda, Al-</w:t>
      </w:r>
      <w:proofErr w:type="spellStart"/>
      <w:r>
        <w:rPr>
          <w:rFonts w:eastAsia="Arial Unicode MS" w:hAnsi="Arial Unicode MS" w:cs="Arial Unicode MS"/>
          <w:lang w:val="sv-SE"/>
        </w:rPr>
        <w:t>Khilafah</w:t>
      </w:r>
      <w:proofErr w:type="spellEnd"/>
      <w:r>
        <w:rPr>
          <w:rFonts w:eastAsia="Arial Unicode MS" w:hAnsi="Arial Unicode MS" w:cs="Arial Unicode MS"/>
          <w:lang w:val="sv-SE"/>
        </w:rPr>
        <w:t>, p.50, 62, Al-</w:t>
      </w:r>
      <w:proofErr w:type="spellStart"/>
      <w:r>
        <w:rPr>
          <w:rFonts w:eastAsia="Arial Unicode MS" w:hAnsi="Arial Unicode MS" w:cs="Arial Unicode MS"/>
          <w:lang w:val="sv-SE"/>
        </w:rPr>
        <w:t>Mawardi</w:t>
      </w:r>
      <w:proofErr w:type="spellEnd"/>
      <w:r>
        <w:rPr>
          <w:rFonts w:eastAsia="Arial Unicode MS" w:hAnsi="Arial Unicode MS" w:cs="Arial Unicode MS"/>
          <w:lang w:val="sv-SE"/>
        </w:rPr>
        <w:t>, Al-</w:t>
      </w:r>
      <w:proofErr w:type="spellStart"/>
      <w:r>
        <w:rPr>
          <w:rFonts w:eastAsia="Arial Unicode MS" w:hAnsi="Arial Unicode MS" w:cs="Arial Unicode MS"/>
          <w:lang w:val="sv-SE"/>
        </w:rPr>
        <w:t>Ahkam</w:t>
      </w:r>
      <w:proofErr w:type="spellEnd"/>
      <w:r>
        <w:rPr>
          <w:rFonts w:eastAsia="Arial Unicode MS" w:hAnsi="Arial Unicode MS" w:cs="Arial Unicode MS"/>
          <w:lang w:val="sv-SE"/>
        </w:rPr>
        <w:t xml:space="preserve"> al-</w:t>
      </w:r>
      <w:proofErr w:type="spellStart"/>
      <w:r>
        <w:rPr>
          <w:rFonts w:eastAsia="Arial Unicode MS" w:hAnsi="Arial Unicode MS" w:cs="Arial Unicode MS"/>
          <w:lang w:val="sv-SE"/>
        </w:rPr>
        <w:t>Sultaniyah</w:t>
      </w:r>
      <w:proofErr w:type="spellEnd"/>
      <w:r>
        <w:rPr>
          <w:rFonts w:eastAsia="Arial Unicode MS" w:hAnsi="Arial Unicode MS" w:cs="Arial Unicode MS"/>
          <w:lang w:val="sv-SE"/>
        </w:rPr>
        <w:t>, vol.1, p.22, Al-</w:t>
      </w:r>
      <w:proofErr w:type="spellStart"/>
      <w:r>
        <w:rPr>
          <w:rFonts w:eastAsia="Arial Unicode MS" w:hAnsi="Arial Unicode MS" w:cs="Arial Unicode MS"/>
          <w:lang w:val="sv-SE"/>
        </w:rPr>
        <w:t>Sarakhsi</w:t>
      </w:r>
      <w:proofErr w:type="spellEnd"/>
      <w:r>
        <w:rPr>
          <w:rFonts w:eastAsia="Arial Unicode MS" w:hAnsi="Arial Unicode MS" w:cs="Arial Unicode MS"/>
          <w:lang w:val="sv-SE"/>
        </w:rPr>
        <w:t>, al-</w:t>
      </w:r>
      <w:proofErr w:type="spellStart"/>
      <w:r>
        <w:rPr>
          <w:rFonts w:eastAsia="Arial Unicode MS" w:hAnsi="Arial Unicode MS" w:cs="Arial Unicode MS"/>
          <w:lang w:val="sv-SE"/>
        </w:rPr>
        <w:t>Usul</w:t>
      </w:r>
      <w:proofErr w:type="spellEnd"/>
      <w:r>
        <w:rPr>
          <w:rFonts w:eastAsia="Arial Unicode MS" w:hAnsi="Arial Unicode MS" w:cs="Arial Unicode MS"/>
          <w:lang w:val="sv-SE"/>
        </w:rPr>
        <w:t>, v</w:t>
      </w:r>
      <w:r>
        <w:rPr>
          <w:rFonts w:eastAsia="Arial Unicode MS" w:hAnsi="Arial Unicode MS" w:cs="Arial Unicode MS"/>
          <w:lang w:val="sv-SE"/>
        </w:rPr>
        <w:t>ol.9, p. 182, Al-</w:t>
      </w:r>
      <w:proofErr w:type="spellStart"/>
      <w:r>
        <w:rPr>
          <w:rFonts w:eastAsia="Arial Unicode MS" w:hAnsi="Arial Unicode MS" w:cs="Arial Unicode MS"/>
          <w:lang w:val="sv-SE"/>
        </w:rPr>
        <w:t>Kasani</w:t>
      </w:r>
      <w:proofErr w:type="spellEnd"/>
      <w:r>
        <w:rPr>
          <w:rFonts w:eastAsia="Arial Unicode MS" w:hAnsi="Arial Unicode MS" w:cs="Arial Unicode MS"/>
          <w:lang w:val="sv-SE"/>
        </w:rPr>
        <w:t xml:space="preserve">, </w:t>
      </w:r>
      <w:proofErr w:type="spellStart"/>
      <w:r>
        <w:rPr>
          <w:rFonts w:eastAsia="Arial Unicode MS" w:hAnsi="Arial Unicode MS" w:cs="Arial Unicode MS"/>
          <w:lang w:val="sv-SE"/>
        </w:rPr>
        <w:t>Bada</w:t>
      </w:r>
      <w:r>
        <w:rPr>
          <w:rFonts w:ascii="Arial Unicode MS" w:eastAsia="Arial Unicode MS" w:cs="Arial Unicode MS"/>
          <w:lang w:val="sv-SE"/>
        </w:rPr>
        <w:t>’</w:t>
      </w:r>
      <w:r>
        <w:rPr>
          <w:rFonts w:eastAsia="Arial Unicode MS" w:hAnsi="Arial Unicode MS" w:cs="Arial Unicode MS"/>
          <w:lang w:val="sv-SE"/>
        </w:rPr>
        <w:t>i</w:t>
      </w:r>
      <w:proofErr w:type="spellEnd"/>
      <w:r>
        <w:rPr>
          <w:rFonts w:eastAsia="Arial Unicode MS" w:hAnsi="Arial Unicode MS" w:cs="Arial Unicode MS"/>
          <w:lang w:val="sv-SE"/>
        </w:rPr>
        <w:t>` al-</w:t>
      </w:r>
      <w:proofErr w:type="spellStart"/>
      <w:r>
        <w:rPr>
          <w:rFonts w:eastAsia="Arial Unicode MS" w:hAnsi="Arial Unicode MS" w:cs="Arial Unicode MS"/>
          <w:lang w:val="sv-SE"/>
        </w:rPr>
        <w:t>Sana</w:t>
      </w:r>
      <w:r>
        <w:rPr>
          <w:rFonts w:ascii="Arial Unicode MS" w:eastAsia="Arial Unicode MS" w:cs="Arial Unicode MS"/>
          <w:lang w:val="sv-SE"/>
        </w:rPr>
        <w:t>’</w:t>
      </w:r>
      <w:r>
        <w:rPr>
          <w:rFonts w:eastAsia="Arial Unicode MS" w:hAnsi="Arial Unicode MS" w:cs="Arial Unicode MS"/>
          <w:lang w:val="sv-SE"/>
        </w:rPr>
        <w:t>i</w:t>
      </w:r>
      <w:proofErr w:type="spellEnd"/>
      <w:r>
        <w:rPr>
          <w:rFonts w:eastAsia="Arial Unicode MS" w:hAnsi="Arial Unicode MS" w:cs="Arial Unicode MS"/>
          <w:lang w:val="sv-SE"/>
        </w:rPr>
        <w:t xml:space="preserve">`, vol.7, p.80, </w:t>
      </w:r>
      <w:proofErr w:type="spellStart"/>
      <w:r>
        <w:rPr>
          <w:rFonts w:eastAsia="Arial Unicode MS" w:hAnsi="Arial Unicode MS" w:cs="Arial Unicode MS"/>
          <w:lang w:val="sv-SE"/>
        </w:rPr>
        <w:t>Ibn</w:t>
      </w:r>
      <w:proofErr w:type="spellEnd"/>
      <w:r>
        <w:rPr>
          <w:rFonts w:eastAsia="Arial Unicode MS" w:hAnsi="Arial Unicode MS" w:cs="Arial Unicode MS"/>
          <w:lang w:val="sv-SE"/>
        </w:rPr>
        <w:t xml:space="preserve"> </w:t>
      </w:r>
      <w:proofErr w:type="spellStart"/>
      <w:r>
        <w:rPr>
          <w:rFonts w:eastAsia="Arial Unicode MS" w:hAnsi="Arial Unicode MS" w:cs="Arial Unicode MS"/>
          <w:lang w:val="sv-SE"/>
        </w:rPr>
        <w:t>Qudamah</w:t>
      </w:r>
      <w:proofErr w:type="spellEnd"/>
      <w:r>
        <w:rPr>
          <w:rFonts w:eastAsia="Arial Unicode MS" w:hAnsi="Arial Unicode MS" w:cs="Arial Unicode MS"/>
          <w:lang w:val="sv-SE"/>
        </w:rPr>
        <w:t>, Al-</w:t>
      </w:r>
      <w:proofErr w:type="spellStart"/>
      <w:r>
        <w:rPr>
          <w:rFonts w:eastAsia="Arial Unicode MS" w:hAnsi="Arial Unicode MS" w:cs="Arial Unicode MS"/>
          <w:lang w:val="sv-SE"/>
        </w:rPr>
        <w:t>Mughni</w:t>
      </w:r>
      <w:proofErr w:type="spellEnd"/>
      <w:r>
        <w:rPr>
          <w:rFonts w:eastAsia="Arial Unicode MS" w:hAnsi="Arial Unicode MS" w:cs="Arial Unicode MS"/>
          <w:lang w:val="sv-SE"/>
        </w:rPr>
        <w:t>, vol.9, p.14, Al-</w:t>
      </w:r>
      <w:proofErr w:type="spellStart"/>
      <w:r>
        <w:rPr>
          <w:rFonts w:eastAsia="Arial Unicode MS" w:hAnsi="Arial Unicode MS" w:cs="Arial Unicode MS"/>
          <w:lang w:val="sv-SE"/>
        </w:rPr>
        <w:t>Nawawi</w:t>
      </w:r>
      <w:proofErr w:type="spellEnd"/>
      <w:r>
        <w:rPr>
          <w:rFonts w:eastAsia="Arial Unicode MS" w:hAnsi="Arial Unicode MS" w:cs="Arial Unicode MS"/>
          <w:lang w:val="sv-SE"/>
        </w:rPr>
        <w:t xml:space="preserve">, </w:t>
      </w:r>
      <w:proofErr w:type="spellStart"/>
      <w:r>
        <w:rPr>
          <w:rFonts w:eastAsia="Arial Unicode MS" w:hAnsi="Arial Unicode MS" w:cs="Arial Unicode MS"/>
          <w:lang w:val="sv-SE"/>
        </w:rPr>
        <w:t>Rawdat</w:t>
      </w:r>
      <w:proofErr w:type="spellEnd"/>
      <w:r>
        <w:rPr>
          <w:rFonts w:eastAsia="Arial Unicode MS" w:hAnsi="Arial Unicode MS" w:cs="Arial Unicode MS"/>
          <w:lang w:val="sv-SE"/>
        </w:rPr>
        <w:t xml:space="preserve"> al-</w:t>
      </w:r>
      <w:proofErr w:type="spellStart"/>
      <w:r>
        <w:rPr>
          <w:rFonts w:eastAsia="Arial Unicode MS" w:hAnsi="Arial Unicode MS" w:cs="Arial Unicode MS"/>
          <w:lang w:val="sv-SE"/>
        </w:rPr>
        <w:t>Talibin</w:t>
      </w:r>
      <w:proofErr w:type="spellEnd"/>
      <w:r>
        <w:rPr>
          <w:rFonts w:eastAsia="Arial Unicode MS" w:hAnsi="Arial Unicode MS" w:cs="Arial Unicode MS"/>
          <w:lang w:val="sv-SE"/>
        </w:rPr>
        <w:t>, vol.10, p.49, Al-</w:t>
      </w:r>
      <w:proofErr w:type="spellStart"/>
      <w:r>
        <w:rPr>
          <w:rFonts w:eastAsia="Arial Unicode MS" w:hAnsi="Arial Unicode MS" w:cs="Arial Unicode MS"/>
          <w:lang w:val="sv-SE"/>
        </w:rPr>
        <w:t>Zar`i</w:t>
      </w:r>
      <w:proofErr w:type="spellEnd"/>
      <w:r>
        <w:rPr>
          <w:rFonts w:eastAsia="Arial Unicode MS" w:hAnsi="Arial Unicode MS" w:cs="Arial Unicode MS"/>
          <w:lang w:val="sv-SE"/>
        </w:rPr>
        <w:t>, Al-</w:t>
      </w:r>
      <w:proofErr w:type="spellStart"/>
      <w:r>
        <w:rPr>
          <w:rFonts w:eastAsia="Arial Unicode MS" w:hAnsi="Arial Unicode MS" w:cs="Arial Unicode MS"/>
          <w:lang w:val="sv-SE"/>
        </w:rPr>
        <w:t>Jawab</w:t>
      </w:r>
      <w:proofErr w:type="spellEnd"/>
      <w:r>
        <w:rPr>
          <w:rFonts w:eastAsia="Arial Unicode MS" w:hAnsi="Arial Unicode MS" w:cs="Arial Unicode MS"/>
          <w:lang w:val="sv-SE"/>
        </w:rPr>
        <w:t xml:space="preserve"> al-</w:t>
      </w:r>
      <w:proofErr w:type="spellStart"/>
      <w:r>
        <w:rPr>
          <w:rFonts w:eastAsia="Arial Unicode MS" w:hAnsi="Arial Unicode MS" w:cs="Arial Unicode MS"/>
          <w:lang w:val="sv-SE"/>
        </w:rPr>
        <w:t>Kafi</w:t>
      </w:r>
      <w:proofErr w:type="spellEnd"/>
      <w:r>
        <w:rPr>
          <w:rFonts w:eastAsia="Arial Unicode MS" w:hAnsi="Arial Unicode MS" w:cs="Arial Unicode MS"/>
          <w:lang w:val="sv-SE"/>
        </w:rPr>
        <w:t xml:space="preserve">, vol.1, p.101, </w:t>
      </w:r>
      <w:proofErr w:type="spellStart"/>
      <w:r>
        <w:rPr>
          <w:rFonts w:eastAsia="Arial Unicode MS" w:hAnsi="Arial Unicode MS" w:cs="Arial Unicode MS"/>
          <w:lang w:val="sv-SE"/>
        </w:rPr>
        <w:t>Ibn</w:t>
      </w:r>
      <w:proofErr w:type="spellEnd"/>
      <w:r>
        <w:rPr>
          <w:rFonts w:eastAsia="Arial Unicode MS" w:hAnsi="Arial Unicode MS" w:cs="Arial Unicode MS"/>
          <w:lang w:val="sv-SE"/>
        </w:rPr>
        <w:t xml:space="preserve"> </w:t>
      </w:r>
      <w:proofErr w:type="spellStart"/>
      <w:r>
        <w:rPr>
          <w:rFonts w:eastAsia="Arial Unicode MS" w:hAnsi="Arial Unicode MS" w:cs="Arial Unicode MS"/>
          <w:lang w:val="sv-SE"/>
        </w:rPr>
        <w:t>Abidin</w:t>
      </w:r>
      <w:proofErr w:type="spellEnd"/>
      <w:r>
        <w:rPr>
          <w:rFonts w:eastAsia="Arial Unicode MS" w:hAnsi="Arial Unicode MS" w:cs="Arial Unicode MS"/>
          <w:lang w:val="sv-SE"/>
        </w:rPr>
        <w:t xml:space="preserve">, </w:t>
      </w:r>
      <w:proofErr w:type="spellStart"/>
      <w:r>
        <w:rPr>
          <w:rFonts w:eastAsia="Arial Unicode MS" w:hAnsi="Arial Unicode MS" w:cs="Arial Unicode MS"/>
          <w:lang w:val="sv-SE"/>
        </w:rPr>
        <w:t>Hashiyat</w:t>
      </w:r>
      <w:proofErr w:type="spellEnd"/>
      <w:r>
        <w:rPr>
          <w:rFonts w:eastAsia="Arial Unicode MS" w:hAnsi="Arial Unicode MS" w:cs="Arial Unicode MS"/>
          <w:lang w:val="sv-SE"/>
        </w:rPr>
        <w:t xml:space="preserve"> </w:t>
      </w:r>
      <w:proofErr w:type="spellStart"/>
      <w:r>
        <w:rPr>
          <w:rFonts w:eastAsia="Arial Unicode MS" w:hAnsi="Arial Unicode MS" w:cs="Arial Unicode MS"/>
          <w:lang w:val="sv-SE"/>
        </w:rPr>
        <w:t>Raddul-Mukhtar</w:t>
      </w:r>
      <w:proofErr w:type="spellEnd"/>
      <w:r>
        <w:rPr>
          <w:rFonts w:eastAsia="Arial Unicode MS" w:hAnsi="Arial Unicode MS" w:cs="Arial Unicode MS"/>
          <w:lang w:val="sv-SE"/>
        </w:rPr>
        <w:t>, vol.4, p.45, Al-</w:t>
      </w:r>
      <w:proofErr w:type="spellStart"/>
      <w:r>
        <w:rPr>
          <w:rFonts w:eastAsia="Arial Unicode MS" w:hAnsi="Arial Unicode MS" w:cs="Arial Unicode MS"/>
          <w:lang w:val="sv-SE"/>
        </w:rPr>
        <w:t>Alusi</w:t>
      </w:r>
      <w:proofErr w:type="spellEnd"/>
      <w:r>
        <w:rPr>
          <w:rFonts w:eastAsia="Arial Unicode MS" w:hAnsi="Arial Unicode MS" w:cs="Arial Unicode MS"/>
          <w:lang w:val="sv-SE"/>
        </w:rPr>
        <w:t xml:space="preserve">, </w:t>
      </w:r>
      <w:proofErr w:type="spellStart"/>
      <w:r>
        <w:rPr>
          <w:rFonts w:eastAsia="Arial Unicode MS" w:hAnsi="Arial Unicode MS" w:cs="Arial Unicode MS"/>
          <w:lang w:val="sv-SE"/>
        </w:rPr>
        <w:t>Ruh</w:t>
      </w:r>
      <w:proofErr w:type="spellEnd"/>
      <w:r>
        <w:rPr>
          <w:rFonts w:eastAsia="Arial Unicode MS" w:hAnsi="Arial Unicode MS" w:cs="Arial Unicode MS"/>
          <w:lang w:val="sv-SE"/>
        </w:rPr>
        <w:t xml:space="preserve"> al-</w:t>
      </w:r>
      <w:proofErr w:type="spellStart"/>
      <w:r>
        <w:rPr>
          <w:rFonts w:eastAsia="Arial Unicode MS" w:hAnsi="Arial Unicode MS" w:cs="Arial Unicode MS"/>
          <w:lang w:val="sv-SE"/>
        </w:rPr>
        <w:t>Ma`ani</w:t>
      </w:r>
      <w:proofErr w:type="spellEnd"/>
      <w:r>
        <w:rPr>
          <w:rFonts w:eastAsia="Arial Unicode MS" w:hAnsi="Arial Unicode MS" w:cs="Arial Unicode MS"/>
          <w:lang w:val="sv-SE"/>
        </w:rPr>
        <w:t xml:space="preserve">, </w:t>
      </w:r>
      <w:r>
        <w:rPr>
          <w:rFonts w:eastAsia="Arial Unicode MS" w:hAnsi="Arial Unicode MS" w:cs="Arial Unicode MS"/>
          <w:lang w:val="sv-SE"/>
        </w:rPr>
        <w:t xml:space="preserve">vol.18, p.91, </w:t>
      </w:r>
      <w:proofErr w:type="spellStart"/>
      <w:r>
        <w:rPr>
          <w:rFonts w:eastAsia="Arial Unicode MS" w:hAnsi="Arial Unicode MS" w:cs="Arial Unicode MS"/>
          <w:lang w:val="sv-SE"/>
        </w:rPr>
        <w:t>Nizam</w:t>
      </w:r>
      <w:proofErr w:type="spellEnd"/>
      <w:r>
        <w:rPr>
          <w:rFonts w:eastAsia="Arial Unicode MS" w:hAnsi="Arial Unicode MS" w:cs="Arial Unicode MS"/>
          <w:lang w:val="sv-SE"/>
        </w:rPr>
        <w:t>, Al-</w:t>
      </w:r>
      <w:proofErr w:type="spellStart"/>
      <w:r>
        <w:rPr>
          <w:rFonts w:eastAsia="Arial Unicode MS" w:hAnsi="Arial Unicode MS" w:cs="Arial Unicode MS"/>
          <w:lang w:val="sv-SE"/>
        </w:rPr>
        <w:t>Fatawa</w:t>
      </w:r>
      <w:proofErr w:type="spellEnd"/>
      <w:r>
        <w:rPr>
          <w:rFonts w:eastAsia="Arial Unicode MS" w:hAnsi="Arial Unicode MS" w:cs="Arial Unicode MS"/>
          <w:lang w:val="sv-SE"/>
        </w:rPr>
        <w:t xml:space="preserve"> al-</w:t>
      </w:r>
      <w:proofErr w:type="spellStart"/>
      <w:r>
        <w:rPr>
          <w:rFonts w:eastAsia="Arial Unicode MS" w:hAnsi="Arial Unicode MS" w:cs="Arial Unicode MS"/>
          <w:lang w:val="sv-SE"/>
        </w:rPr>
        <w:t>Hindiyah</w:t>
      </w:r>
      <w:proofErr w:type="spellEnd"/>
      <w:r>
        <w:rPr>
          <w:rFonts w:eastAsia="Arial Unicode MS" w:hAnsi="Arial Unicode MS" w:cs="Arial Unicode MS"/>
          <w:lang w:val="sv-SE"/>
        </w:rPr>
        <w:t>, vol.2, p.179, and Reda, Al-</w:t>
      </w:r>
      <w:proofErr w:type="spellStart"/>
      <w:r>
        <w:rPr>
          <w:rFonts w:eastAsia="Arial Unicode MS" w:hAnsi="Arial Unicode MS" w:cs="Arial Unicode MS"/>
          <w:lang w:val="sv-SE"/>
        </w:rPr>
        <w:t>Khilafah</w:t>
      </w:r>
      <w:proofErr w:type="spellEnd"/>
      <w:r>
        <w:rPr>
          <w:rFonts w:eastAsia="Arial Unicode MS" w:hAnsi="Arial Unicode MS" w:cs="Arial Unicode MS"/>
          <w:lang w:val="sv-SE"/>
        </w:rPr>
        <w:t>, p.50.</w:t>
      </w:r>
    </w:p>
  </w:footnote>
  <w:footnote w:id="44">
    <w:p w14:paraId="1FAEFEC3"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rPr>
        <w:t xml:space="preserve"> </w:t>
      </w:r>
      <w:proofErr w:type="spellStart"/>
      <w:r>
        <w:rPr>
          <w:rFonts w:eastAsia="Arial Unicode MS" w:hAnsi="Arial Unicode MS" w:cs="Arial Unicode MS"/>
        </w:rPr>
        <w:t>Reda</w:t>
      </w:r>
      <w:proofErr w:type="spellEnd"/>
      <w:r>
        <w:rPr>
          <w:rFonts w:eastAsia="Arial Unicode MS" w:hAnsi="Arial Unicode MS" w:cs="Arial Unicode MS"/>
        </w:rPr>
        <w:t>, Ibid.</w:t>
      </w:r>
    </w:p>
  </w:footnote>
  <w:footnote w:id="45">
    <w:p w14:paraId="17703025"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rPr>
        <w:t xml:space="preserve"> </w:t>
      </w:r>
      <w:proofErr w:type="gramStart"/>
      <w:r>
        <w:rPr>
          <w:rFonts w:eastAsia="Arial Unicode MS" w:hAnsi="Arial Unicode MS" w:cs="Arial Unicode MS"/>
        </w:rPr>
        <w:t>Al-</w:t>
      </w:r>
      <w:proofErr w:type="spellStart"/>
      <w:r>
        <w:rPr>
          <w:rFonts w:eastAsia="Arial Unicode MS" w:hAnsi="Arial Unicode MS" w:cs="Arial Unicode MS"/>
        </w:rPr>
        <w:t>Mawardi</w:t>
      </w:r>
      <w:proofErr w:type="spellEnd"/>
      <w:r>
        <w:rPr>
          <w:rFonts w:eastAsia="Arial Unicode MS" w:hAnsi="Arial Unicode MS" w:cs="Arial Unicode MS"/>
        </w:rPr>
        <w:t>, Ibid.</w:t>
      </w:r>
      <w:proofErr w:type="gramEnd"/>
    </w:p>
  </w:footnote>
  <w:footnote w:id="46">
    <w:p w14:paraId="45F3C2D9" w14:textId="77777777" w:rsidR="00784841" w:rsidRDefault="007B2F5B">
      <w:pPr>
        <w:pStyle w:val="FootnoteText"/>
      </w:pPr>
      <w:r>
        <w:rPr>
          <w:rFonts w:ascii="HARF KFCPHQ" w:eastAsia="HARF KFCPHQ" w:hAnsi="HARF KFCPHQ" w:cs="HARF KFCPHQ"/>
          <w:sz w:val="24"/>
          <w:szCs w:val="24"/>
          <w:vertAlign w:val="superscript"/>
        </w:rPr>
        <w:footnoteRef/>
      </w:r>
      <w:r>
        <w:rPr>
          <w:rFonts w:eastAsia="Arial Unicode MS" w:hAnsi="Arial Unicode MS" w:cs="Arial Unicode MS"/>
        </w:rPr>
        <w:t xml:space="preserve"> </w:t>
      </w:r>
      <w:proofErr w:type="spellStart"/>
      <w:r>
        <w:rPr>
          <w:rFonts w:eastAsia="Arial Unicode MS" w:hAnsi="Arial Unicode MS" w:cs="Arial Unicode MS"/>
        </w:rPr>
        <w:t>Ibn</w:t>
      </w:r>
      <w:proofErr w:type="spellEnd"/>
      <w:r>
        <w:rPr>
          <w:rFonts w:eastAsia="Arial Unicode MS" w:hAnsi="Arial Unicode MS" w:cs="Arial Unicode MS"/>
        </w:rPr>
        <w:t xml:space="preserve"> </w:t>
      </w:r>
      <w:proofErr w:type="spellStart"/>
      <w:r>
        <w:rPr>
          <w:rFonts w:eastAsia="Arial Unicode MS" w:hAnsi="Arial Unicode MS" w:cs="Arial Unicode MS"/>
        </w:rPr>
        <w:t>Taymiyah</w:t>
      </w:r>
      <w:proofErr w:type="spellEnd"/>
      <w:r>
        <w:rPr>
          <w:rFonts w:eastAsia="Arial Unicode MS" w:hAnsi="Arial Unicode MS" w:cs="Arial Unicode MS"/>
        </w:rPr>
        <w:t>, Ibid.</w:t>
      </w:r>
    </w:p>
  </w:footnote>
  <w:footnote w:id="47">
    <w:p w14:paraId="3386DCA5" w14:textId="77777777" w:rsidR="00784841" w:rsidRDefault="007B2F5B">
      <w:pPr>
        <w:pStyle w:val="FootnoteText"/>
        <w:jc w:val="both"/>
      </w:pPr>
      <w:r>
        <w:rPr>
          <w:sz w:val="24"/>
          <w:szCs w:val="24"/>
          <w:vertAlign w:val="superscript"/>
        </w:rPr>
        <w:footnoteRef/>
      </w:r>
      <w:r>
        <w:t xml:space="preserve"> Al-</w:t>
      </w:r>
      <w:proofErr w:type="spellStart"/>
      <w:r>
        <w:t>Razi</w:t>
      </w:r>
      <w:proofErr w:type="spellEnd"/>
      <w:r>
        <w:t xml:space="preserve">, </w:t>
      </w:r>
      <w:proofErr w:type="spellStart"/>
      <w:r>
        <w:rPr>
          <w:i/>
          <w:iCs/>
        </w:rPr>
        <w:t>Mukhtar</w:t>
      </w:r>
      <w:proofErr w:type="spellEnd"/>
      <w:r>
        <w:rPr>
          <w:i/>
          <w:iCs/>
        </w:rPr>
        <w:t xml:space="preserve"> Al-</w:t>
      </w:r>
      <w:proofErr w:type="spellStart"/>
      <w:r>
        <w:rPr>
          <w:i/>
          <w:iCs/>
        </w:rPr>
        <w:t>Sihah</w:t>
      </w:r>
      <w:proofErr w:type="spellEnd"/>
      <w:r>
        <w:t>, under “</w:t>
      </w:r>
      <w:r>
        <w:rPr>
          <w:i/>
          <w:iCs/>
        </w:rPr>
        <w:t xml:space="preserve">Na </w:t>
      </w:r>
      <w:proofErr w:type="gramStart"/>
      <w:r>
        <w:rPr>
          <w:i/>
          <w:iCs/>
        </w:rPr>
        <w:t>Sa</w:t>
      </w:r>
      <w:proofErr w:type="gramEnd"/>
      <w:r>
        <w:rPr>
          <w:i/>
          <w:iCs/>
        </w:rPr>
        <w:t xml:space="preserve"> </w:t>
      </w:r>
      <w:proofErr w:type="spellStart"/>
      <w:r>
        <w:rPr>
          <w:i/>
          <w:iCs/>
        </w:rPr>
        <w:t>Kha</w:t>
      </w:r>
      <w:proofErr w:type="spellEnd"/>
      <w:r>
        <w:t xml:space="preserve">”, </w:t>
      </w:r>
      <w:proofErr w:type="spellStart"/>
      <w:r>
        <w:t>Maktabat</w:t>
      </w:r>
      <w:proofErr w:type="spellEnd"/>
      <w:r>
        <w:t xml:space="preserve"> </w:t>
      </w:r>
      <w:proofErr w:type="spellStart"/>
      <w:r>
        <w:t>Libnan</w:t>
      </w:r>
      <w:proofErr w:type="spellEnd"/>
      <w:r>
        <w:t xml:space="preserve">, 1989. </w:t>
      </w:r>
    </w:p>
  </w:footnote>
  <w:footnote w:id="48">
    <w:p w14:paraId="57CB694D" w14:textId="77777777" w:rsidR="00784841" w:rsidRDefault="007B2F5B">
      <w:pPr>
        <w:pStyle w:val="FootnoteText"/>
        <w:jc w:val="both"/>
      </w:pPr>
      <w:r>
        <w:rPr>
          <w:sz w:val="24"/>
          <w:szCs w:val="24"/>
          <w:vertAlign w:val="superscript"/>
        </w:rPr>
        <w:footnoteRef/>
      </w:r>
      <w:r>
        <w:t xml:space="preserve"> Al-</w:t>
      </w:r>
      <w:proofErr w:type="spellStart"/>
      <w:r>
        <w:t>Shafi’i</w:t>
      </w:r>
      <w:proofErr w:type="spellEnd"/>
      <w:r>
        <w:t xml:space="preserve">, </w:t>
      </w:r>
      <w:r>
        <w:rPr>
          <w:i/>
          <w:iCs/>
        </w:rPr>
        <w:t>Al-</w:t>
      </w:r>
      <w:proofErr w:type="spellStart"/>
      <w:r>
        <w:rPr>
          <w:i/>
          <w:iCs/>
        </w:rPr>
        <w:t>Resalah</w:t>
      </w:r>
      <w:proofErr w:type="spellEnd"/>
      <w:r>
        <w:t>, p.108, Dar Al-</w:t>
      </w:r>
      <w:proofErr w:type="spellStart"/>
      <w:r>
        <w:t>Fikr</w:t>
      </w:r>
      <w:proofErr w:type="spellEnd"/>
      <w:r>
        <w:t>, Beirut, without date; Al-</w:t>
      </w:r>
      <w:proofErr w:type="spellStart"/>
      <w:r>
        <w:t>Shirazi</w:t>
      </w:r>
      <w:proofErr w:type="spellEnd"/>
      <w:r>
        <w:t xml:space="preserve">, </w:t>
      </w:r>
      <w:r>
        <w:rPr>
          <w:i/>
          <w:iCs/>
        </w:rPr>
        <w:t>Al-</w:t>
      </w:r>
      <w:proofErr w:type="spellStart"/>
      <w:r>
        <w:rPr>
          <w:i/>
          <w:iCs/>
        </w:rPr>
        <w:t>Luma</w:t>
      </w:r>
      <w:proofErr w:type="spellEnd"/>
      <w:r>
        <w:rPr>
          <w:i/>
          <w:iCs/>
        </w:rPr>
        <w:t xml:space="preserve">’ fi </w:t>
      </w:r>
      <w:proofErr w:type="spellStart"/>
      <w:r>
        <w:rPr>
          <w:i/>
          <w:iCs/>
        </w:rPr>
        <w:t>Usul</w:t>
      </w:r>
      <w:proofErr w:type="spellEnd"/>
      <w:r>
        <w:rPr>
          <w:i/>
          <w:iCs/>
        </w:rPr>
        <w:t xml:space="preserve"> Al-</w:t>
      </w:r>
      <w:proofErr w:type="spellStart"/>
      <w:r>
        <w:rPr>
          <w:i/>
          <w:iCs/>
        </w:rPr>
        <w:t>Fiqh</w:t>
      </w:r>
      <w:proofErr w:type="spellEnd"/>
      <w:r>
        <w:t>, vol.1, p.58, Dar Al-</w:t>
      </w:r>
      <w:proofErr w:type="spellStart"/>
      <w:r>
        <w:t>Kutub</w:t>
      </w:r>
      <w:proofErr w:type="spellEnd"/>
      <w:r>
        <w:t xml:space="preserve"> Al-‘</w:t>
      </w:r>
      <w:proofErr w:type="spellStart"/>
      <w:r>
        <w:t>Ilmiyah</w:t>
      </w:r>
      <w:proofErr w:type="spellEnd"/>
      <w:r>
        <w:t>, Beirut, 1985; Al-</w:t>
      </w:r>
      <w:proofErr w:type="spellStart"/>
      <w:r>
        <w:t>Mujaddadi</w:t>
      </w:r>
      <w:proofErr w:type="spellEnd"/>
      <w:r>
        <w:t xml:space="preserve"> Al-</w:t>
      </w:r>
      <w:proofErr w:type="spellStart"/>
      <w:r>
        <w:t>Barakati</w:t>
      </w:r>
      <w:proofErr w:type="spellEnd"/>
      <w:r>
        <w:t xml:space="preserve">, </w:t>
      </w:r>
      <w:proofErr w:type="spellStart"/>
      <w:r>
        <w:rPr>
          <w:i/>
          <w:iCs/>
        </w:rPr>
        <w:t>Qawa’ed</w:t>
      </w:r>
      <w:proofErr w:type="spellEnd"/>
      <w:r>
        <w:rPr>
          <w:i/>
          <w:iCs/>
        </w:rPr>
        <w:t xml:space="preserve"> Al-</w:t>
      </w:r>
      <w:proofErr w:type="spellStart"/>
      <w:r>
        <w:rPr>
          <w:i/>
          <w:iCs/>
        </w:rPr>
        <w:t>Fiqh</w:t>
      </w:r>
      <w:proofErr w:type="spellEnd"/>
      <w:r>
        <w:t>, vol.1, p.212, Al-</w:t>
      </w:r>
      <w:proofErr w:type="spellStart"/>
      <w:r>
        <w:t>Sadaf</w:t>
      </w:r>
      <w:proofErr w:type="spellEnd"/>
      <w:r>
        <w:t xml:space="preserve">, Karachi, 1986; </w:t>
      </w:r>
      <w:proofErr w:type="spellStart"/>
      <w:r>
        <w:t>Ibn</w:t>
      </w:r>
      <w:proofErr w:type="spellEnd"/>
      <w:r>
        <w:t xml:space="preserve"> </w:t>
      </w:r>
      <w:proofErr w:type="spellStart"/>
      <w:r>
        <w:t>Hazm</w:t>
      </w:r>
      <w:proofErr w:type="spellEnd"/>
      <w:r>
        <w:t xml:space="preserve">, </w:t>
      </w:r>
      <w:r>
        <w:rPr>
          <w:i/>
          <w:iCs/>
        </w:rPr>
        <w:t>Al-</w:t>
      </w:r>
      <w:proofErr w:type="spellStart"/>
      <w:r>
        <w:rPr>
          <w:i/>
          <w:iCs/>
        </w:rPr>
        <w:t>Nubthah</w:t>
      </w:r>
      <w:proofErr w:type="spellEnd"/>
      <w:r>
        <w:rPr>
          <w:i/>
          <w:iCs/>
        </w:rPr>
        <w:t xml:space="preserve"> Al-</w:t>
      </w:r>
      <w:proofErr w:type="spellStart"/>
      <w:r>
        <w:rPr>
          <w:i/>
          <w:iCs/>
        </w:rPr>
        <w:t>Kafeyah</w:t>
      </w:r>
      <w:proofErr w:type="spellEnd"/>
      <w:r>
        <w:t>, vol.1,</w:t>
      </w:r>
      <w:r>
        <w:t xml:space="preserve"> p.43, Dar Al-</w:t>
      </w:r>
      <w:proofErr w:type="spellStart"/>
      <w:r>
        <w:t>Kutub</w:t>
      </w:r>
      <w:proofErr w:type="spellEnd"/>
      <w:r>
        <w:t xml:space="preserve"> Al-‘</w:t>
      </w:r>
      <w:proofErr w:type="spellStart"/>
      <w:r>
        <w:t>Ilmiyah</w:t>
      </w:r>
      <w:proofErr w:type="spellEnd"/>
      <w:r>
        <w:t>, Beirut, 1405 (</w:t>
      </w:r>
      <w:proofErr w:type="spellStart"/>
      <w:r>
        <w:rPr>
          <w:i/>
          <w:iCs/>
        </w:rPr>
        <w:t>Hijri</w:t>
      </w:r>
      <w:proofErr w:type="spellEnd"/>
      <w:r>
        <w:t>); Al-</w:t>
      </w:r>
      <w:proofErr w:type="spellStart"/>
      <w:r>
        <w:t>Juwaini</w:t>
      </w:r>
      <w:proofErr w:type="spellEnd"/>
      <w:r>
        <w:t xml:space="preserve">, </w:t>
      </w:r>
      <w:r>
        <w:rPr>
          <w:i/>
          <w:iCs/>
        </w:rPr>
        <w:t>Al-</w:t>
      </w:r>
      <w:proofErr w:type="spellStart"/>
      <w:r>
        <w:rPr>
          <w:i/>
          <w:iCs/>
        </w:rPr>
        <w:t>Burhan</w:t>
      </w:r>
      <w:proofErr w:type="spellEnd"/>
      <w:r>
        <w:rPr>
          <w:i/>
          <w:iCs/>
        </w:rPr>
        <w:t xml:space="preserve"> fi </w:t>
      </w:r>
      <w:proofErr w:type="spellStart"/>
      <w:r>
        <w:rPr>
          <w:i/>
          <w:iCs/>
        </w:rPr>
        <w:t>Usul</w:t>
      </w:r>
      <w:proofErr w:type="spellEnd"/>
      <w:r>
        <w:rPr>
          <w:i/>
          <w:iCs/>
        </w:rPr>
        <w:t xml:space="preserve"> Al-</w:t>
      </w:r>
      <w:proofErr w:type="spellStart"/>
      <w:r>
        <w:rPr>
          <w:i/>
          <w:iCs/>
        </w:rPr>
        <w:t>Fiqh</w:t>
      </w:r>
      <w:proofErr w:type="spellEnd"/>
      <w:r>
        <w:t>, vol.2, p.842, Dar Al-</w:t>
      </w:r>
      <w:proofErr w:type="spellStart"/>
      <w:r>
        <w:t>Wafa</w:t>
      </w:r>
      <w:proofErr w:type="spellEnd"/>
      <w:r>
        <w:t>’, Mansoura, 1418 (</w:t>
      </w:r>
      <w:proofErr w:type="spellStart"/>
      <w:r>
        <w:rPr>
          <w:i/>
          <w:iCs/>
        </w:rPr>
        <w:t>Hijri</w:t>
      </w:r>
      <w:proofErr w:type="spellEnd"/>
      <w:r>
        <w:t>); Al-</w:t>
      </w:r>
      <w:proofErr w:type="spellStart"/>
      <w:r>
        <w:t>Shawkani</w:t>
      </w:r>
      <w:proofErr w:type="spellEnd"/>
      <w:r>
        <w:t xml:space="preserve">, </w:t>
      </w:r>
      <w:proofErr w:type="spellStart"/>
      <w:r>
        <w:rPr>
          <w:i/>
          <w:iCs/>
        </w:rPr>
        <w:t>Irshad</w:t>
      </w:r>
      <w:proofErr w:type="spellEnd"/>
      <w:r>
        <w:rPr>
          <w:i/>
          <w:iCs/>
        </w:rPr>
        <w:t xml:space="preserve"> Al-</w:t>
      </w:r>
      <w:proofErr w:type="spellStart"/>
      <w:r>
        <w:rPr>
          <w:i/>
          <w:iCs/>
        </w:rPr>
        <w:t>Fuhool</w:t>
      </w:r>
      <w:proofErr w:type="spellEnd"/>
      <w:r>
        <w:t>, vol.1, p.244, Dar Al-</w:t>
      </w:r>
      <w:proofErr w:type="spellStart"/>
      <w:r>
        <w:t>Fikr</w:t>
      </w:r>
      <w:proofErr w:type="spellEnd"/>
      <w:r>
        <w:t xml:space="preserve">, Beirut, 1992; </w:t>
      </w:r>
      <w:proofErr w:type="spellStart"/>
      <w:r>
        <w:t>Ibn</w:t>
      </w:r>
      <w:proofErr w:type="spellEnd"/>
      <w:r>
        <w:t xml:space="preserve"> </w:t>
      </w:r>
      <w:proofErr w:type="spellStart"/>
      <w:r>
        <w:t>Taymiyah</w:t>
      </w:r>
      <w:proofErr w:type="spellEnd"/>
      <w:r>
        <w:t xml:space="preserve">, </w:t>
      </w:r>
      <w:r>
        <w:rPr>
          <w:i/>
          <w:iCs/>
        </w:rPr>
        <w:t>Al-</w:t>
      </w:r>
      <w:proofErr w:type="spellStart"/>
      <w:r>
        <w:rPr>
          <w:i/>
          <w:iCs/>
        </w:rPr>
        <w:t>Musawwadah</w:t>
      </w:r>
      <w:proofErr w:type="spellEnd"/>
      <w:r>
        <w:rPr>
          <w:i/>
          <w:iCs/>
        </w:rPr>
        <w:t xml:space="preserve"> fi </w:t>
      </w:r>
      <w:proofErr w:type="spellStart"/>
      <w:r>
        <w:rPr>
          <w:i/>
          <w:iCs/>
        </w:rPr>
        <w:t>Usul</w:t>
      </w:r>
      <w:proofErr w:type="spellEnd"/>
      <w:r>
        <w:rPr>
          <w:i/>
          <w:iCs/>
        </w:rPr>
        <w:t xml:space="preserve"> Al</w:t>
      </w:r>
      <w:r>
        <w:rPr>
          <w:i/>
          <w:iCs/>
        </w:rPr>
        <w:t>-</w:t>
      </w:r>
      <w:proofErr w:type="spellStart"/>
      <w:r>
        <w:rPr>
          <w:i/>
          <w:iCs/>
        </w:rPr>
        <w:t>Fiqh</w:t>
      </w:r>
      <w:proofErr w:type="spellEnd"/>
      <w:r>
        <w:t>, Vol.1, p.176, Al-</w:t>
      </w:r>
      <w:proofErr w:type="spellStart"/>
      <w:r>
        <w:t>Madani</w:t>
      </w:r>
      <w:proofErr w:type="spellEnd"/>
      <w:r>
        <w:t>, Cairo, without date; Al-</w:t>
      </w:r>
      <w:proofErr w:type="spellStart"/>
      <w:r>
        <w:t>Amedi</w:t>
      </w:r>
      <w:proofErr w:type="spellEnd"/>
      <w:r>
        <w:t xml:space="preserve">, </w:t>
      </w:r>
      <w:r>
        <w:rPr>
          <w:i/>
          <w:iCs/>
        </w:rPr>
        <w:t>Al-</w:t>
      </w:r>
      <w:proofErr w:type="spellStart"/>
      <w:r>
        <w:rPr>
          <w:i/>
          <w:iCs/>
        </w:rPr>
        <w:t>Ihkaam</w:t>
      </w:r>
      <w:proofErr w:type="spellEnd"/>
      <w:r>
        <w:rPr>
          <w:i/>
          <w:iCs/>
        </w:rPr>
        <w:t xml:space="preserve"> fi </w:t>
      </w:r>
      <w:proofErr w:type="spellStart"/>
      <w:r>
        <w:rPr>
          <w:i/>
          <w:iCs/>
        </w:rPr>
        <w:t>Usul</w:t>
      </w:r>
      <w:proofErr w:type="spellEnd"/>
      <w:r>
        <w:rPr>
          <w:i/>
          <w:iCs/>
        </w:rPr>
        <w:t xml:space="preserve"> Al-</w:t>
      </w:r>
      <w:proofErr w:type="spellStart"/>
      <w:r>
        <w:rPr>
          <w:i/>
          <w:iCs/>
        </w:rPr>
        <w:t>Ahkam</w:t>
      </w:r>
      <w:proofErr w:type="spellEnd"/>
      <w:r>
        <w:rPr>
          <w:i/>
          <w:iCs/>
        </w:rPr>
        <w:t>,</w:t>
      </w:r>
      <w:r>
        <w:t xml:space="preserve"> vol.3,  p.126, Dar Al-</w:t>
      </w:r>
      <w:proofErr w:type="spellStart"/>
      <w:r>
        <w:t>Kitab</w:t>
      </w:r>
      <w:proofErr w:type="spellEnd"/>
      <w:r>
        <w:t xml:space="preserve"> Al-</w:t>
      </w:r>
      <w:proofErr w:type="spellStart"/>
      <w:r>
        <w:t>Arabi</w:t>
      </w:r>
      <w:proofErr w:type="spellEnd"/>
      <w:r>
        <w:t>, Beirut, 1404 (</w:t>
      </w:r>
      <w:proofErr w:type="spellStart"/>
      <w:r>
        <w:rPr>
          <w:i/>
          <w:iCs/>
        </w:rPr>
        <w:t>Hijri</w:t>
      </w:r>
      <w:proofErr w:type="spellEnd"/>
      <w:r>
        <w:t xml:space="preserve">); </w:t>
      </w:r>
      <w:proofErr w:type="spellStart"/>
      <w:r>
        <w:t>Ibn</w:t>
      </w:r>
      <w:proofErr w:type="spellEnd"/>
      <w:r>
        <w:t xml:space="preserve"> </w:t>
      </w:r>
      <w:proofErr w:type="spellStart"/>
      <w:r>
        <w:t>Hazm</w:t>
      </w:r>
      <w:proofErr w:type="spellEnd"/>
      <w:r>
        <w:t xml:space="preserve">, </w:t>
      </w:r>
      <w:r>
        <w:rPr>
          <w:i/>
          <w:iCs/>
        </w:rPr>
        <w:t>Al-</w:t>
      </w:r>
      <w:proofErr w:type="spellStart"/>
      <w:r>
        <w:rPr>
          <w:i/>
          <w:iCs/>
        </w:rPr>
        <w:t>Ihkaam</w:t>
      </w:r>
      <w:proofErr w:type="spellEnd"/>
      <w:r>
        <w:rPr>
          <w:i/>
          <w:iCs/>
        </w:rPr>
        <w:t xml:space="preserve"> fi </w:t>
      </w:r>
      <w:proofErr w:type="spellStart"/>
      <w:r>
        <w:rPr>
          <w:i/>
          <w:iCs/>
        </w:rPr>
        <w:t>Usul</w:t>
      </w:r>
      <w:proofErr w:type="spellEnd"/>
      <w:r>
        <w:rPr>
          <w:i/>
          <w:iCs/>
        </w:rPr>
        <w:t xml:space="preserve"> Al-</w:t>
      </w:r>
      <w:proofErr w:type="spellStart"/>
      <w:r>
        <w:rPr>
          <w:i/>
          <w:iCs/>
        </w:rPr>
        <w:t>Ahkam</w:t>
      </w:r>
      <w:proofErr w:type="spellEnd"/>
      <w:r>
        <w:rPr>
          <w:i/>
          <w:iCs/>
        </w:rPr>
        <w:t>,</w:t>
      </w:r>
      <w:r>
        <w:t xml:space="preserve"> vol.7,  p.379, Dar Al-Hadith, Cairo, 1404 (</w:t>
      </w:r>
      <w:proofErr w:type="spellStart"/>
      <w:r>
        <w:rPr>
          <w:i/>
          <w:iCs/>
        </w:rPr>
        <w:t>Hijri</w:t>
      </w:r>
      <w:proofErr w:type="spellEnd"/>
      <w:r>
        <w:t>); Al-</w:t>
      </w:r>
      <w:proofErr w:type="spellStart"/>
      <w:r>
        <w:t>Ghazali</w:t>
      </w:r>
      <w:proofErr w:type="spellEnd"/>
      <w:r>
        <w:t xml:space="preserve">, </w:t>
      </w:r>
      <w:r>
        <w:rPr>
          <w:i/>
          <w:iCs/>
        </w:rPr>
        <w:t>Al-</w:t>
      </w:r>
      <w:proofErr w:type="spellStart"/>
      <w:r>
        <w:rPr>
          <w:i/>
          <w:iCs/>
        </w:rPr>
        <w:t>M</w:t>
      </w:r>
      <w:r>
        <w:rPr>
          <w:i/>
          <w:iCs/>
        </w:rPr>
        <w:t>ustasfa</w:t>
      </w:r>
      <w:proofErr w:type="spellEnd"/>
      <w:r>
        <w:rPr>
          <w:i/>
          <w:iCs/>
        </w:rPr>
        <w:t xml:space="preserve"> fi </w:t>
      </w:r>
      <w:proofErr w:type="spellStart"/>
      <w:r>
        <w:rPr>
          <w:i/>
          <w:iCs/>
        </w:rPr>
        <w:t>Usul</w:t>
      </w:r>
      <w:proofErr w:type="spellEnd"/>
      <w:r>
        <w:rPr>
          <w:i/>
          <w:iCs/>
        </w:rPr>
        <w:t xml:space="preserve"> Al-</w:t>
      </w:r>
      <w:proofErr w:type="spellStart"/>
      <w:r>
        <w:rPr>
          <w:i/>
          <w:iCs/>
        </w:rPr>
        <w:t>Fiqh</w:t>
      </w:r>
      <w:proofErr w:type="spellEnd"/>
      <w:r>
        <w:t>, vol.1, p.86, Dar Al-</w:t>
      </w:r>
      <w:proofErr w:type="spellStart"/>
      <w:r>
        <w:t>Kutub</w:t>
      </w:r>
      <w:proofErr w:type="spellEnd"/>
      <w:r>
        <w:t xml:space="preserve"> Al-‘</w:t>
      </w:r>
      <w:proofErr w:type="spellStart"/>
      <w:r>
        <w:t>Ilmiyah</w:t>
      </w:r>
      <w:proofErr w:type="spellEnd"/>
      <w:r>
        <w:t>, Beirut, 1413 (</w:t>
      </w:r>
      <w:proofErr w:type="spellStart"/>
      <w:r>
        <w:rPr>
          <w:i/>
          <w:iCs/>
        </w:rPr>
        <w:t>Hijri</w:t>
      </w:r>
      <w:proofErr w:type="spellEnd"/>
      <w:r>
        <w:t>).</w:t>
      </w:r>
    </w:p>
  </w:footnote>
  <w:footnote w:id="49">
    <w:p w14:paraId="31939421" w14:textId="77777777" w:rsidR="00784841" w:rsidRDefault="007B2F5B">
      <w:pPr>
        <w:pStyle w:val="Body"/>
        <w:jc w:val="both"/>
      </w:pPr>
      <w:r>
        <w:rPr>
          <w:vertAlign w:val="superscript"/>
        </w:rPr>
        <w:footnoteRef/>
      </w:r>
      <w:r>
        <w:rPr>
          <w:sz w:val="20"/>
          <w:szCs w:val="20"/>
        </w:rPr>
        <w:t xml:space="preserve"> For example, one variation addresses the issue of whether the first ruling was </w:t>
      </w:r>
      <w:r>
        <w:rPr>
          <w:rFonts w:hAnsi="Times New Roman"/>
          <w:sz w:val="20"/>
          <w:szCs w:val="20"/>
        </w:rPr>
        <w:t>“</w:t>
      </w:r>
      <w:r>
        <w:rPr>
          <w:sz w:val="20"/>
          <w:szCs w:val="20"/>
        </w:rPr>
        <w:t>meant</w:t>
      </w:r>
      <w:r>
        <w:rPr>
          <w:rFonts w:hAnsi="Times New Roman"/>
          <w:sz w:val="20"/>
          <w:szCs w:val="20"/>
        </w:rPr>
        <w:t xml:space="preserve">” </w:t>
      </w:r>
      <w:r>
        <w:rPr>
          <w:sz w:val="20"/>
          <w:szCs w:val="20"/>
        </w:rPr>
        <w:t>to be replaced by the second one or was otherwise meant to last for a specific pe</w:t>
      </w:r>
      <w:r>
        <w:rPr>
          <w:sz w:val="20"/>
          <w:szCs w:val="20"/>
        </w:rPr>
        <w:t>riod of time regardless of the second one (</w:t>
      </w:r>
      <w:r>
        <w:rPr>
          <w:i/>
          <w:iCs/>
          <w:sz w:val="20"/>
          <w:szCs w:val="20"/>
        </w:rPr>
        <w:t>Al-</w:t>
      </w:r>
      <w:proofErr w:type="spellStart"/>
      <w:r>
        <w:rPr>
          <w:i/>
          <w:iCs/>
          <w:sz w:val="20"/>
          <w:szCs w:val="20"/>
        </w:rPr>
        <w:t>Burhan</w:t>
      </w:r>
      <w:proofErr w:type="spellEnd"/>
      <w:r>
        <w:rPr>
          <w:sz w:val="20"/>
          <w:szCs w:val="20"/>
        </w:rPr>
        <w:t xml:space="preserve">, vol.2, p.842). Another variation addresses the issue of whether abrogation is a form of </w:t>
      </w:r>
      <w:r>
        <w:rPr>
          <w:rFonts w:hAnsi="Times New Roman"/>
          <w:sz w:val="20"/>
          <w:szCs w:val="20"/>
        </w:rPr>
        <w:t>“</w:t>
      </w:r>
      <w:r>
        <w:rPr>
          <w:sz w:val="20"/>
          <w:szCs w:val="20"/>
        </w:rPr>
        <w:t>clarific</w:t>
      </w:r>
      <w:r>
        <w:rPr>
          <w:sz w:val="20"/>
          <w:szCs w:val="20"/>
        </w:rPr>
        <w:t>a</w:t>
      </w:r>
      <w:r>
        <w:rPr>
          <w:sz w:val="20"/>
          <w:szCs w:val="20"/>
        </w:rPr>
        <w:t>tion</w:t>
      </w:r>
      <w:r>
        <w:rPr>
          <w:rFonts w:hAnsi="Times New Roman"/>
          <w:sz w:val="20"/>
          <w:szCs w:val="20"/>
        </w:rPr>
        <w:t xml:space="preserve">” </w:t>
      </w:r>
      <w:r>
        <w:rPr>
          <w:sz w:val="20"/>
          <w:szCs w:val="20"/>
        </w:rPr>
        <w:t xml:space="preserve">rather than </w:t>
      </w:r>
      <w:r>
        <w:rPr>
          <w:rFonts w:hAnsi="Times New Roman"/>
          <w:sz w:val="20"/>
          <w:szCs w:val="20"/>
        </w:rPr>
        <w:t>“</w:t>
      </w:r>
      <w:r>
        <w:rPr>
          <w:sz w:val="20"/>
          <w:szCs w:val="20"/>
        </w:rPr>
        <w:t>substitution</w:t>
      </w:r>
      <w:r>
        <w:rPr>
          <w:rFonts w:hAnsi="Times New Roman"/>
          <w:sz w:val="20"/>
          <w:szCs w:val="20"/>
        </w:rPr>
        <w:t xml:space="preserve">” </w:t>
      </w:r>
      <w:r>
        <w:rPr>
          <w:sz w:val="20"/>
          <w:szCs w:val="20"/>
        </w:rPr>
        <w:t>or not (</w:t>
      </w:r>
      <w:r>
        <w:rPr>
          <w:i/>
          <w:iCs/>
          <w:sz w:val="20"/>
          <w:szCs w:val="20"/>
        </w:rPr>
        <w:t>Al-</w:t>
      </w:r>
      <w:proofErr w:type="spellStart"/>
      <w:r>
        <w:rPr>
          <w:i/>
          <w:iCs/>
          <w:sz w:val="20"/>
          <w:szCs w:val="20"/>
        </w:rPr>
        <w:t>Musawwadah</w:t>
      </w:r>
      <w:proofErr w:type="spellEnd"/>
      <w:r>
        <w:rPr>
          <w:sz w:val="20"/>
          <w:szCs w:val="20"/>
        </w:rPr>
        <w:t xml:space="preserve">, vol.1, p.176), and </w:t>
      </w:r>
      <w:proofErr w:type="spellStart"/>
      <w:r>
        <w:rPr>
          <w:sz w:val="20"/>
          <w:szCs w:val="20"/>
        </w:rPr>
        <w:t>Ibn</w:t>
      </w:r>
      <w:proofErr w:type="spellEnd"/>
      <w:r>
        <w:rPr>
          <w:sz w:val="20"/>
          <w:szCs w:val="20"/>
        </w:rPr>
        <w:t xml:space="preserve"> </w:t>
      </w:r>
      <w:proofErr w:type="spellStart"/>
      <w:r>
        <w:rPr>
          <w:sz w:val="20"/>
          <w:szCs w:val="20"/>
        </w:rPr>
        <w:t>Taymiyah</w:t>
      </w:r>
      <w:proofErr w:type="spellEnd"/>
      <w:r>
        <w:rPr>
          <w:sz w:val="20"/>
          <w:szCs w:val="20"/>
        </w:rPr>
        <w:t xml:space="preserve"> supported the </w:t>
      </w:r>
      <w:r>
        <w:rPr>
          <w:rFonts w:hAnsi="Times New Roman"/>
          <w:sz w:val="20"/>
          <w:szCs w:val="20"/>
        </w:rPr>
        <w:t>“</w:t>
      </w:r>
      <w:r>
        <w:rPr>
          <w:sz w:val="20"/>
          <w:szCs w:val="20"/>
        </w:rPr>
        <w:t>c</w:t>
      </w:r>
      <w:r>
        <w:rPr>
          <w:sz w:val="20"/>
          <w:szCs w:val="20"/>
        </w:rPr>
        <w:t>larification</w:t>
      </w:r>
      <w:r>
        <w:rPr>
          <w:rFonts w:hAnsi="Times New Roman"/>
          <w:sz w:val="20"/>
          <w:szCs w:val="20"/>
        </w:rPr>
        <w:t xml:space="preserve">” </w:t>
      </w:r>
      <w:r>
        <w:rPr>
          <w:sz w:val="20"/>
          <w:szCs w:val="20"/>
        </w:rPr>
        <w:t>phrase to dispel the idea that God has a time dimension. A third variation queries whether a Scriptural expression that implies generality or continuity could be abrogated or not (</w:t>
      </w:r>
      <w:r>
        <w:rPr>
          <w:i/>
          <w:iCs/>
          <w:sz w:val="20"/>
          <w:szCs w:val="20"/>
        </w:rPr>
        <w:t>Al-</w:t>
      </w:r>
      <w:proofErr w:type="spellStart"/>
      <w:r>
        <w:rPr>
          <w:i/>
          <w:iCs/>
          <w:sz w:val="20"/>
          <w:szCs w:val="20"/>
        </w:rPr>
        <w:t>Musawwadah</w:t>
      </w:r>
      <w:proofErr w:type="spellEnd"/>
      <w:r>
        <w:rPr>
          <w:sz w:val="20"/>
          <w:szCs w:val="20"/>
        </w:rPr>
        <w:t>, vol.1, p.176).</w:t>
      </w:r>
    </w:p>
  </w:footnote>
  <w:footnote w:id="50">
    <w:p w14:paraId="05A671B6" w14:textId="77777777" w:rsidR="00784841" w:rsidRDefault="007B2F5B">
      <w:pPr>
        <w:pStyle w:val="FootnoteText"/>
        <w:jc w:val="both"/>
      </w:pPr>
      <w:r>
        <w:rPr>
          <w:sz w:val="24"/>
          <w:szCs w:val="24"/>
          <w:vertAlign w:val="superscript"/>
        </w:rPr>
        <w:footnoteRef/>
      </w:r>
      <w:r>
        <w:t xml:space="preserve"> Refer to the common books of E</w:t>
      </w:r>
      <w:r>
        <w:t>xegesis (</w:t>
      </w:r>
      <w:proofErr w:type="spellStart"/>
      <w:r>
        <w:rPr>
          <w:i/>
          <w:iCs/>
        </w:rPr>
        <w:t>Tafseer</w:t>
      </w:r>
      <w:proofErr w:type="spellEnd"/>
      <w:r>
        <w:t xml:space="preserve">) regarding this verse (9:5); for example, </w:t>
      </w:r>
      <w:r>
        <w:rPr>
          <w:i/>
          <w:iCs/>
        </w:rPr>
        <w:t>Al-</w:t>
      </w:r>
      <w:proofErr w:type="spellStart"/>
      <w:r>
        <w:rPr>
          <w:i/>
          <w:iCs/>
        </w:rPr>
        <w:t>Tabari</w:t>
      </w:r>
      <w:proofErr w:type="spellEnd"/>
      <w:r>
        <w:rPr>
          <w:i/>
          <w:iCs/>
        </w:rPr>
        <w:t>, Al-</w:t>
      </w:r>
      <w:proofErr w:type="spellStart"/>
      <w:r>
        <w:rPr>
          <w:i/>
          <w:iCs/>
        </w:rPr>
        <w:t>Baidawi</w:t>
      </w:r>
      <w:proofErr w:type="spellEnd"/>
      <w:r>
        <w:rPr>
          <w:i/>
          <w:iCs/>
        </w:rPr>
        <w:t>, Al-</w:t>
      </w:r>
      <w:proofErr w:type="spellStart"/>
      <w:r>
        <w:rPr>
          <w:i/>
          <w:iCs/>
        </w:rPr>
        <w:t>Zamakh</w:t>
      </w:r>
      <w:proofErr w:type="spellEnd"/>
      <w:r>
        <w:rPr>
          <w:i/>
          <w:iCs/>
        </w:rPr>
        <w:t>-</w:t>
      </w:r>
      <w:proofErr w:type="spellStart"/>
      <w:r>
        <w:rPr>
          <w:i/>
          <w:iCs/>
        </w:rPr>
        <w:t>shari</w:t>
      </w:r>
      <w:proofErr w:type="spellEnd"/>
      <w:r>
        <w:rPr>
          <w:i/>
          <w:iCs/>
        </w:rPr>
        <w:t xml:space="preserve">, </w:t>
      </w:r>
      <w:proofErr w:type="spellStart"/>
      <w:r>
        <w:rPr>
          <w:i/>
          <w:iCs/>
        </w:rPr>
        <w:t>Ibn</w:t>
      </w:r>
      <w:proofErr w:type="spellEnd"/>
      <w:r>
        <w:rPr>
          <w:i/>
          <w:iCs/>
        </w:rPr>
        <w:t xml:space="preserve"> </w:t>
      </w:r>
      <w:proofErr w:type="spellStart"/>
      <w:r>
        <w:rPr>
          <w:i/>
          <w:iCs/>
        </w:rPr>
        <w:t>Kathir</w:t>
      </w:r>
      <w:proofErr w:type="spellEnd"/>
      <w:r>
        <w:rPr>
          <w:i/>
          <w:iCs/>
        </w:rPr>
        <w:t>,</w:t>
      </w:r>
      <w:r>
        <w:t xml:space="preserve"> </w:t>
      </w:r>
      <w:r>
        <w:rPr>
          <w:i/>
          <w:iCs/>
        </w:rPr>
        <w:t>Al-</w:t>
      </w:r>
      <w:proofErr w:type="spellStart"/>
      <w:r>
        <w:rPr>
          <w:i/>
          <w:iCs/>
        </w:rPr>
        <w:t>Jalaleen</w:t>
      </w:r>
      <w:proofErr w:type="spellEnd"/>
      <w:r>
        <w:t>, etc., and how the verse was claimed to abrogate verses like, “No compulsion in the religion,” “Forgive them,” “And if they incline t</w:t>
      </w:r>
      <w:r>
        <w:t>o peace, then incline to it,” “You have your religion and I have my religion,” “Allah does not love those who transgress,” etc.</w:t>
      </w:r>
    </w:p>
  </w:footnote>
  <w:footnote w:id="51">
    <w:p w14:paraId="5D64FDAD" w14:textId="77777777" w:rsidR="00784841" w:rsidRDefault="007B2F5B">
      <w:pPr>
        <w:pStyle w:val="FootnoteText"/>
        <w:jc w:val="both"/>
      </w:pPr>
      <w:r>
        <w:rPr>
          <w:sz w:val="24"/>
          <w:szCs w:val="24"/>
          <w:vertAlign w:val="superscript"/>
        </w:rPr>
        <w:footnoteRef/>
      </w:r>
      <w:r>
        <w:t xml:space="preserve"> This collection includes virtually all narrations of </w:t>
      </w:r>
      <w:r>
        <w:rPr>
          <w:i/>
          <w:iCs/>
        </w:rPr>
        <w:t>Hadith</w:t>
      </w:r>
      <w:r>
        <w:t xml:space="preserve"> cited in the literature of the major Schools of Thought: Imam Al-</w:t>
      </w:r>
      <w:proofErr w:type="spellStart"/>
      <w:r>
        <w:t>B</w:t>
      </w:r>
      <w:r>
        <w:t>ukhari</w:t>
      </w:r>
      <w:proofErr w:type="spellEnd"/>
      <w:r>
        <w:t xml:space="preserve">, </w:t>
      </w:r>
      <w:proofErr w:type="spellStart"/>
      <w:r>
        <w:rPr>
          <w:i/>
          <w:iCs/>
        </w:rPr>
        <w:t>Bukhari’s</w:t>
      </w:r>
      <w:proofErr w:type="spellEnd"/>
      <w:r>
        <w:rPr>
          <w:i/>
          <w:iCs/>
        </w:rPr>
        <w:t xml:space="preserve"> </w:t>
      </w:r>
      <w:proofErr w:type="spellStart"/>
      <w:r>
        <w:rPr>
          <w:i/>
          <w:iCs/>
        </w:rPr>
        <w:t>Authentci</w:t>
      </w:r>
      <w:proofErr w:type="spellEnd"/>
      <w:r>
        <w:rPr>
          <w:i/>
          <w:iCs/>
        </w:rPr>
        <w:t xml:space="preserve"> Collection</w:t>
      </w:r>
      <w:r>
        <w:t>, Dar Al-</w:t>
      </w:r>
      <w:proofErr w:type="spellStart"/>
      <w:r>
        <w:t>Qalam</w:t>
      </w:r>
      <w:proofErr w:type="spellEnd"/>
      <w:r>
        <w:t xml:space="preserve">, Beirut, 1987; Imam Muslim, </w:t>
      </w:r>
      <w:r>
        <w:rPr>
          <w:i/>
          <w:iCs/>
        </w:rPr>
        <w:t>Muslim’s Authentic Collection,</w:t>
      </w:r>
      <w:r>
        <w:t xml:space="preserve"> Dar </w:t>
      </w:r>
      <w:proofErr w:type="spellStart"/>
      <w:r>
        <w:t>Ihyaa</w:t>
      </w:r>
      <w:proofErr w:type="spellEnd"/>
      <w:r>
        <w:t xml:space="preserve"> Al-</w:t>
      </w:r>
      <w:proofErr w:type="spellStart"/>
      <w:r>
        <w:t>Turath</w:t>
      </w:r>
      <w:proofErr w:type="spellEnd"/>
      <w:r>
        <w:t xml:space="preserve"> Al-</w:t>
      </w:r>
      <w:proofErr w:type="spellStart"/>
      <w:r>
        <w:t>Arabi</w:t>
      </w:r>
      <w:proofErr w:type="spellEnd"/>
      <w:r>
        <w:t>, Beirut, 1954; Imam Al-</w:t>
      </w:r>
      <w:proofErr w:type="spellStart"/>
      <w:r>
        <w:t>Tirmithi</w:t>
      </w:r>
      <w:proofErr w:type="spellEnd"/>
      <w:r>
        <w:t xml:space="preserve">, </w:t>
      </w:r>
      <w:proofErr w:type="spellStart"/>
      <w:r>
        <w:rPr>
          <w:i/>
          <w:iCs/>
        </w:rPr>
        <w:t>Sunan</w:t>
      </w:r>
      <w:proofErr w:type="spellEnd"/>
      <w:r>
        <w:rPr>
          <w:i/>
          <w:iCs/>
        </w:rPr>
        <w:t xml:space="preserve"> Al-</w:t>
      </w:r>
      <w:proofErr w:type="spellStart"/>
      <w:r>
        <w:rPr>
          <w:i/>
          <w:iCs/>
        </w:rPr>
        <w:t>Tirmithi</w:t>
      </w:r>
      <w:proofErr w:type="spellEnd"/>
      <w:r>
        <w:t>, Dar Al-</w:t>
      </w:r>
      <w:proofErr w:type="spellStart"/>
      <w:r>
        <w:t>Kutub</w:t>
      </w:r>
      <w:proofErr w:type="spellEnd"/>
      <w:r>
        <w:t xml:space="preserve"> Al-‘</w:t>
      </w:r>
      <w:proofErr w:type="spellStart"/>
      <w:r>
        <w:t>Ilmiyah</w:t>
      </w:r>
      <w:proofErr w:type="spellEnd"/>
      <w:r>
        <w:t>, without date; Imam Al-</w:t>
      </w:r>
      <w:proofErr w:type="spellStart"/>
      <w:r>
        <w:t>Nasa’i</w:t>
      </w:r>
      <w:proofErr w:type="spellEnd"/>
      <w:r>
        <w:t xml:space="preserve">, </w:t>
      </w:r>
      <w:proofErr w:type="spellStart"/>
      <w:r>
        <w:rPr>
          <w:i/>
          <w:iCs/>
        </w:rPr>
        <w:t>Sunan</w:t>
      </w:r>
      <w:proofErr w:type="spellEnd"/>
      <w:r>
        <w:rPr>
          <w:i/>
          <w:iCs/>
        </w:rPr>
        <w:t xml:space="preserve"> </w:t>
      </w:r>
      <w:r>
        <w:rPr>
          <w:i/>
          <w:iCs/>
        </w:rPr>
        <w:t>Al-</w:t>
      </w:r>
      <w:proofErr w:type="spellStart"/>
      <w:r>
        <w:rPr>
          <w:i/>
          <w:iCs/>
        </w:rPr>
        <w:t>Nasa’i</w:t>
      </w:r>
      <w:proofErr w:type="spellEnd"/>
      <w:r>
        <w:t>, Dar Al-</w:t>
      </w:r>
      <w:proofErr w:type="spellStart"/>
      <w:r>
        <w:t>Basha’ir</w:t>
      </w:r>
      <w:proofErr w:type="spellEnd"/>
      <w:r>
        <w:t xml:space="preserve"> Al-</w:t>
      </w:r>
      <w:proofErr w:type="spellStart"/>
      <w:r>
        <w:t>Islamiyah</w:t>
      </w:r>
      <w:proofErr w:type="spellEnd"/>
      <w:r>
        <w:t xml:space="preserve">, 1986; Imam Abu </w:t>
      </w:r>
      <w:proofErr w:type="spellStart"/>
      <w:r>
        <w:t>Dawud</w:t>
      </w:r>
      <w:proofErr w:type="spellEnd"/>
      <w:r>
        <w:t xml:space="preserve">, </w:t>
      </w:r>
      <w:proofErr w:type="spellStart"/>
      <w:r>
        <w:rPr>
          <w:i/>
          <w:iCs/>
        </w:rPr>
        <w:t>Sunan</w:t>
      </w:r>
      <w:proofErr w:type="spellEnd"/>
      <w:r>
        <w:rPr>
          <w:i/>
          <w:iCs/>
        </w:rPr>
        <w:t xml:space="preserve"> </w:t>
      </w:r>
      <w:proofErr w:type="spellStart"/>
      <w:r>
        <w:rPr>
          <w:i/>
          <w:iCs/>
        </w:rPr>
        <w:t>Abi</w:t>
      </w:r>
      <w:proofErr w:type="spellEnd"/>
      <w:r>
        <w:rPr>
          <w:i/>
          <w:iCs/>
        </w:rPr>
        <w:t xml:space="preserve"> </w:t>
      </w:r>
      <w:proofErr w:type="spellStart"/>
      <w:r>
        <w:rPr>
          <w:i/>
          <w:iCs/>
        </w:rPr>
        <w:t>Dawud</w:t>
      </w:r>
      <w:proofErr w:type="spellEnd"/>
      <w:r>
        <w:t>, Al-</w:t>
      </w:r>
      <w:proofErr w:type="spellStart"/>
      <w:r>
        <w:t>Maktabah</w:t>
      </w:r>
      <w:proofErr w:type="spellEnd"/>
      <w:r>
        <w:t xml:space="preserve"> Al-‘</w:t>
      </w:r>
      <w:proofErr w:type="spellStart"/>
      <w:r>
        <w:t>Asriyah</w:t>
      </w:r>
      <w:proofErr w:type="spellEnd"/>
      <w:r>
        <w:t xml:space="preserve">, Beirut, without date; Imam </w:t>
      </w:r>
      <w:proofErr w:type="spellStart"/>
      <w:r>
        <w:t>Ibn</w:t>
      </w:r>
      <w:proofErr w:type="spellEnd"/>
      <w:r>
        <w:t xml:space="preserve"> </w:t>
      </w:r>
      <w:proofErr w:type="spellStart"/>
      <w:r>
        <w:t>Majah</w:t>
      </w:r>
      <w:proofErr w:type="spellEnd"/>
      <w:r>
        <w:t xml:space="preserve"> Al-</w:t>
      </w:r>
      <w:proofErr w:type="spellStart"/>
      <w:r>
        <w:t>Qazwini</w:t>
      </w:r>
      <w:proofErr w:type="spellEnd"/>
      <w:r>
        <w:t xml:space="preserve">, </w:t>
      </w:r>
      <w:proofErr w:type="spellStart"/>
      <w:r>
        <w:rPr>
          <w:i/>
          <w:iCs/>
        </w:rPr>
        <w:t>Sunan</w:t>
      </w:r>
      <w:proofErr w:type="spellEnd"/>
      <w:r>
        <w:rPr>
          <w:i/>
          <w:iCs/>
        </w:rPr>
        <w:t xml:space="preserve"> </w:t>
      </w:r>
      <w:proofErr w:type="spellStart"/>
      <w:r>
        <w:rPr>
          <w:i/>
          <w:iCs/>
        </w:rPr>
        <w:t>Ibn</w:t>
      </w:r>
      <w:proofErr w:type="spellEnd"/>
      <w:r>
        <w:rPr>
          <w:i/>
          <w:iCs/>
        </w:rPr>
        <w:t xml:space="preserve"> </w:t>
      </w:r>
      <w:proofErr w:type="spellStart"/>
      <w:r>
        <w:rPr>
          <w:i/>
          <w:iCs/>
        </w:rPr>
        <w:t>Majah</w:t>
      </w:r>
      <w:proofErr w:type="spellEnd"/>
      <w:r>
        <w:t xml:space="preserve">, Dar </w:t>
      </w:r>
      <w:proofErr w:type="spellStart"/>
      <w:r>
        <w:t>Ihyaa</w:t>
      </w:r>
      <w:proofErr w:type="spellEnd"/>
      <w:r>
        <w:t xml:space="preserve"> Al-</w:t>
      </w:r>
      <w:proofErr w:type="spellStart"/>
      <w:r>
        <w:t>Turath</w:t>
      </w:r>
      <w:proofErr w:type="spellEnd"/>
      <w:r>
        <w:t xml:space="preserve"> Al-</w:t>
      </w:r>
      <w:proofErr w:type="spellStart"/>
      <w:r>
        <w:t>Arabi</w:t>
      </w:r>
      <w:proofErr w:type="spellEnd"/>
      <w:r>
        <w:t>, without date; Imam A</w:t>
      </w:r>
      <w:r>
        <w:t>h</w:t>
      </w:r>
      <w:r>
        <w:t xml:space="preserve">med </w:t>
      </w:r>
      <w:proofErr w:type="spellStart"/>
      <w:r>
        <w:t>Ibn</w:t>
      </w:r>
      <w:proofErr w:type="spellEnd"/>
      <w:r>
        <w:t xml:space="preserve"> </w:t>
      </w:r>
      <w:proofErr w:type="spellStart"/>
      <w:r>
        <w:t>Hanbal</w:t>
      </w:r>
      <w:proofErr w:type="spellEnd"/>
      <w:r>
        <w:t xml:space="preserve">, </w:t>
      </w:r>
      <w:proofErr w:type="spellStart"/>
      <w:r>
        <w:rPr>
          <w:i/>
          <w:iCs/>
        </w:rPr>
        <w:t>Musnad</w:t>
      </w:r>
      <w:proofErr w:type="spellEnd"/>
      <w:r>
        <w:rPr>
          <w:i/>
          <w:iCs/>
        </w:rPr>
        <w:t xml:space="preserve"> Al-Imam Ahm</w:t>
      </w:r>
      <w:r>
        <w:rPr>
          <w:i/>
          <w:iCs/>
        </w:rPr>
        <w:t>ad</w:t>
      </w:r>
      <w:r>
        <w:t>, Dar Al-</w:t>
      </w:r>
      <w:proofErr w:type="spellStart"/>
      <w:r>
        <w:t>Ma’arif</w:t>
      </w:r>
      <w:proofErr w:type="spellEnd"/>
      <w:r>
        <w:t xml:space="preserve">, Cairo, 1949; Imam Malik </w:t>
      </w:r>
      <w:proofErr w:type="spellStart"/>
      <w:r>
        <w:t>Ibn</w:t>
      </w:r>
      <w:proofErr w:type="spellEnd"/>
      <w:r>
        <w:t xml:space="preserve"> </w:t>
      </w:r>
      <w:proofErr w:type="spellStart"/>
      <w:r>
        <w:t>Anas</w:t>
      </w:r>
      <w:proofErr w:type="spellEnd"/>
      <w:r>
        <w:t xml:space="preserve">, </w:t>
      </w:r>
      <w:r>
        <w:rPr>
          <w:i/>
          <w:iCs/>
        </w:rPr>
        <w:t>Al-</w:t>
      </w:r>
      <w:proofErr w:type="spellStart"/>
      <w:r>
        <w:rPr>
          <w:i/>
          <w:iCs/>
        </w:rPr>
        <w:t>Muwatta</w:t>
      </w:r>
      <w:proofErr w:type="spellEnd"/>
      <w:r>
        <w:rPr>
          <w:i/>
          <w:iCs/>
        </w:rPr>
        <w:t>’</w:t>
      </w:r>
      <w:r>
        <w:t xml:space="preserve">, Dar </w:t>
      </w:r>
      <w:proofErr w:type="spellStart"/>
      <w:r>
        <w:t>Ihyaa</w:t>
      </w:r>
      <w:proofErr w:type="spellEnd"/>
      <w:r>
        <w:t xml:space="preserve"> Al-‘</w:t>
      </w:r>
      <w:proofErr w:type="spellStart"/>
      <w:r>
        <w:t>Ulum</w:t>
      </w:r>
      <w:proofErr w:type="spellEnd"/>
      <w:r>
        <w:t>, 1988; and Imam Al-</w:t>
      </w:r>
      <w:proofErr w:type="spellStart"/>
      <w:r>
        <w:t>Darami</w:t>
      </w:r>
      <w:proofErr w:type="spellEnd"/>
      <w:r>
        <w:t xml:space="preserve">, </w:t>
      </w:r>
      <w:proofErr w:type="spellStart"/>
      <w:r>
        <w:rPr>
          <w:i/>
          <w:iCs/>
        </w:rPr>
        <w:t>Sunan</w:t>
      </w:r>
      <w:proofErr w:type="spellEnd"/>
      <w:r>
        <w:rPr>
          <w:i/>
          <w:iCs/>
        </w:rPr>
        <w:t xml:space="preserve"> Al-</w:t>
      </w:r>
      <w:proofErr w:type="spellStart"/>
      <w:r>
        <w:rPr>
          <w:i/>
          <w:iCs/>
        </w:rPr>
        <w:t>Darami</w:t>
      </w:r>
      <w:proofErr w:type="spellEnd"/>
      <w:r>
        <w:t>, Dar Al-</w:t>
      </w:r>
      <w:proofErr w:type="spellStart"/>
      <w:r>
        <w:t>Kitab</w:t>
      </w:r>
      <w:proofErr w:type="spellEnd"/>
      <w:r>
        <w:t xml:space="preserve"> Al-</w:t>
      </w:r>
      <w:proofErr w:type="spellStart"/>
      <w:r>
        <w:t>Arabi</w:t>
      </w:r>
      <w:proofErr w:type="spellEnd"/>
      <w:r>
        <w:t xml:space="preserve">, 1987. (Enumeration of all </w:t>
      </w:r>
      <w:proofErr w:type="spellStart"/>
      <w:r>
        <w:rPr>
          <w:i/>
          <w:iCs/>
        </w:rPr>
        <w:t>Ahadith</w:t>
      </w:r>
      <w:proofErr w:type="spellEnd"/>
      <w:r>
        <w:t xml:space="preserve"> cited from the above books and used throughout this paper is accordin</w:t>
      </w:r>
      <w:r>
        <w:t xml:space="preserve">g to </w:t>
      </w:r>
      <w:proofErr w:type="spellStart"/>
      <w:r>
        <w:t>Sakhr</w:t>
      </w:r>
      <w:proofErr w:type="spellEnd"/>
      <w:r>
        <w:t xml:space="preserve"> Software’s enumeration in their </w:t>
      </w:r>
      <w:r>
        <w:rPr>
          <w:i/>
          <w:iCs/>
        </w:rPr>
        <w:t>Encyclopedia of Hadith</w:t>
      </w:r>
      <w:r>
        <w:t xml:space="preserve">, </w:t>
      </w:r>
      <w:hyperlink r:id="rId1" w:history="1">
        <w:r>
          <w:rPr>
            <w:rStyle w:val="Hyperlink0"/>
          </w:rPr>
          <w:t>www.sakhr.com</w:t>
        </w:r>
      </w:hyperlink>
      <w:r>
        <w:t>)</w:t>
      </w:r>
    </w:p>
  </w:footnote>
  <w:footnote w:id="52">
    <w:p w14:paraId="0664B649" w14:textId="77777777" w:rsidR="00784841" w:rsidRDefault="007B2F5B">
      <w:pPr>
        <w:pStyle w:val="FootnoteText"/>
        <w:jc w:val="both"/>
      </w:pPr>
      <w:r>
        <w:rPr>
          <w:sz w:val="24"/>
          <w:szCs w:val="24"/>
          <w:vertAlign w:val="superscript"/>
        </w:rPr>
        <w:footnoteRef/>
      </w:r>
      <w:r>
        <w:t xml:space="preserve"> There is one other verse in the Quran that has a similar meaning; Quran 16:101: “We substitute one </w:t>
      </w:r>
      <w:r>
        <w:rPr>
          <w:i/>
          <w:iCs/>
        </w:rPr>
        <w:t xml:space="preserve">ayah </w:t>
      </w:r>
      <w:r>
        <w:t>for another,” and the word “</w:t>
      </w:r>
      <w:r>
        <w:rPr>
          <w:i/>
          <w:iCs/>
        </w:rPr>
        <w:t>aya</w:t>
      </w:r>
      <w:r>
        <w:rPr>
          <w:i/>
          <w:iCs/>
        </w:rPr>
        <w:t>h</w:t>
      </w:r>
      <w:r>
        <w:t>” can hold the same two meanings.</w:t>
      </w:r>
    </w:p>
  </w:footnote>
  <w:footnote w:id="53">
    <w:p w14:paraId="60B1B93A" w14:textId="77777777" w:rsidR="00784841" w:rsidRDefault="007B2F5B">
      <w:pPr>
        <w:pStyle w:val="FootnoteText"/>
        <w:jc w:val="both"/>
      </w:pPr>
      <w:r>
        <w:rPr>
          <w:sz w:val="24"/>
          <w:szCs w:val="24"/>
          <w:vertAlign w:val="superscript"/>
        </w:rPr>
        <w:footnoteRef/>
      </w:r>
      <w:r>
        <w:t xml:space="preserve"> Refer to the books of </w:t>
      </w:r>
      <w:proofErr w:type="spellStart"/>
      <w:r>
        <w:rPr>
          <w:i/>
          <w:iCs/>
        </w:rPr>
        <w:t>Tafseer</w:t>
      </w:r>
      <w:proofErr w:type="spellEnd"/>
      <w:r>
        <w:t xml:space="preserve"> regarding this verse (2:106) by Al-</w:t>
      </w:r>
      <w:proofErr w:type="spellStart"/>
      <w:r>
        <w:t>Qurtubi</w:t>
      </w:r>
      <w:proofErr w:type="spellEnd"/>
      <w:r>
        <w:t>, Al-</w:t>
      </w:r>
      <w:proofErr w:type="spellStart"/>
      <w:r>
        <w:t>Nasafi</w:t>
      </w:r>
      <w:proofErr w:type="spellEnd"/>
      <w:r>
        <w:t xml:space="preserve"> and </w:t>
      </w:r>
      <w:proofErr w:type="spellStart"/>
      <w:r>
        <w:t>Ibn</w:t>
      </w:r>
      <w:proofErr w:type="spellEnd"/>
      <w:r>
        <w:t xml:space="preserve"> </w:t>
      </w:r>
      <w:proofErr w:type="spellStart"/>
      <w:r>
        <w:t>Kathir</w:t>
      </w:r>
      <w:proofErr w:type="spellEnd"/>
      <w:r>
        <w:t>.</w:t>
      </w:r>
    </w:p>
  </w:footnote>
  <w:footnote w:id="54">
    <w:p w14:paraId="1D1BD471" w14:textId="77777777" w:rsidR="00784841" w:rsidRDefault="007B2F5B">
      <w:pPr>
        <w:pStyle w:val="FootnoteText"/>
        <w:jc w:val="both"/>
      </w:pPr>
      <w:r>
        <w:rPr>
          <w:sz w:val="24"/>
          <w:szCs w:val="24"/>
          <w:vertAlign w:val="superscript"/>
        </w:rPr>
        <w:footnoteRef/>
      </w:r>
      <w:r>
        <w:t xml:space="preserve"> </w:t>
      </w:r>
      <w:proofErr w:type="gramStart"/>
      <w:r>
        <w:t>Like Muhammad Al-</w:t>
      </w:r>
      <w:proofErr w:type="spellStart"/>
      <w:r>
        <w:t>Ghazali</w:t>
      </w:r>
      <w:proofErr w:type="spellEnd"/>
      <w:r>
        <w:t xml:space="preserve"> and Muhammad Abdu.</w:t>
      </w:r>
      <w:proofErr w:type="gramEnd"/>
      <w:r>
        <w:t xml:space="preserve"> Refer to Muhammad Al-</w:t>
      </w:r>
      <w:proofErr w:type="spellStart"/>
      <w:r>
        <w:t>Ghazali</w:t>
      </w:r>
      <w:proofErr w:type="spellEnd"/>
      <w:r>
        <w:t xml:space="preserve">, </w:t>
      </w:r>
      <w:proofErr w:type="spellStart"/>
      <w:r>
        <w:rPr>
          <w:i/>
          <w:iCs/>
        </w:rPr>
        <w:t>Nazaraat</w:t>
      </w:r>
      <w:proofErr w:type="spellEnd"/>
      <w:r>
        <w:rPr>
          <w:i/>
          <w:iCs/>
        </w:rPr>
        <w:t xml:space="preserve"> fi Al-Qur’an</w:t>
      </w:r>
      <w:r>
        <w:t xml:space="preserve">, p. 203,204, </w:t>
      </w:r>
      <w:proofErr w:type="spellStart"/>
      <w:r>
        <w:t>Nahdat</w:t>
      </w:r>
      <w:proofErr w:type="spellEnd"/>
      <w:r>
        <w:t xml:space="preserve"> </w:t>
      </w:r>
      <w:proofErr w:type="spellStart"/>
      <w:r>
        <w:t>M</w:t>
      </w:r>
      <w:r>
        <w:t>asr</w:t>
      </w:r>
      <w:proofErr w:type="spellEnd"/>
      <w:r>
        <w:t>, Cairo, 2002.</w:t>
      </w:r>
    </w:p>
  </w:footnote>
  <w:footnote w:id="55">
    <w:p w14:paraId="4FB1BBE1" w14:textId="77777777" w:rsidR="00784841" w:rsidRDefault="007B2F5B">
      <w:pPr>
        <w:pStyle w:val="FootnoteText"/>
        <w:jc w:val="both"/>
      </w:pPr>
      <w:r>
        <w:rPr>
          <w:sz w:val="24"/>
          <w:szCs w:val="24"/>
          <w:vertAlign w:val="superscript"/>
        </w:rPr>
        <w:footnoteRef/>
      </w:r>
      <w:r>
        <w:t xml:space="preserve"> Not </w:t>
      </w:r>
      <w:proofErr w:type="gramStart"/>
      <w:r>
        <w:t>most-popular</w:t>
      </w:r>
      <w:proofErr w:type="gramEnd"/>
      <w:r>
        <w:t xml:space="preserve"> (</w:t>
      </w:r>
      <w:proofErr w:type="spellStart"/>
      <w:r>
        <w:rPr>
          <w:i/>
          <w:iCs/>
        </w:rPr>
        <w:t>Mutawatir</w:t>
      </w:r>
      <w:proofErr w:type="spellEnd"/>
      <w:r>
        <w:t xml:space="preserve">). For example, </w:t>
      </w:r>
      <w:proofErr w:type="spellStart"/>
      <w:r>
        <w:rPr>
          <w:i/>
          <w:iCs/>
        </w:rPr>
        <w:t>Bukhari</w:t>
      </w:r>
      <w:proofErr w:type="spellEnd"/>
      <w:r>
        <w:t xml:space="preserve"> No. 2591, 2603, and 3786.</w:t>
      </w:r>
    </w:p>
  </w:footnote>
  <w:footnote w:id="56">
    <w:p w14:paraId="708195DB" w14:textId="77777777" w:rsidR="00784841" w:rsidRDefault="007B2F5B">
      <w:pPr>
        <w:pStyle w:val="FootnoteText"/>
        <w:jc w:val="both"/>
      </w:pPr>
      <w:r>
        <w:rPr>
          <w:sz w:val="24"/>
          <w:szCs w:val="24"/>
          <w:vertAlign w:val="superscript"/>
        </w:rPr>
        <w:footnoteRef/>
      </w:r>
      <w:r>
        <w:t xml:space="preserve"> Ibid.</w:t>
      </w:r>
    </w:p>
  </w:footnote>
  <w:footnote w:id="57">
    <w:p w14:paraId="365EDAB6" w14:textId="77777777" w:rsidR="00784841" w:rsidRDefault="007B2F5B">
      <w:pPr>
        <w:pStyle w:val="FootnoteText"/>
        <w:jc w:val="both"/>
      </w:pPr>
      <w:r>
        <w:rPr>
          <w:sz w:val="24"/>
          <w:szCs w:val="24"/>
          <w:vertAlign w:val="superscript"/>
        </w:rPr>
        <w:footnoteRef/>
      </w:r>
      <w:r>
        <w:t xml:space="preserve"> </w:t>
      </w:r>
      <w:proofErr w:type="gramStart"/>
      <w:r>
        <w:t xml:space="preserve">For example, </w:t>
      </w:r>
      <w:proofErr w:type="spellStart"/>
      <w:r>
        <w:t>Bukhari</w:t>
      </w:r>
      <w:proofErr w:type="spellEnd"/>
      <w:r>
        <w:t xml:space="preserve"> in his collection on authentic </w:t>
      </w:r>
      <w:r>
        <w:rPr>
          <w:i/>
          <w:iCs/>
        </w:rPr>
        <w:t>Hadith</w:t>
      </w:r>
      <w:r>
        <w:t xml:space="preserve"> (No. 4121, which is quoted by most jurists), </w:t>
      </w:r>
      <w:proofErr w:type="spellStart"/>
      <w:r>
        <w:rPr>
          <w:i/>
          <w:iCs/>
        </w:rPr>
        <w:t>Nasa’i</w:t>
      </w:r>
      <w:proofErr w:type="spellEnd"/>
      <w:r>
        <w:t xml:space="preserve"> (</w:t>
      </w:r>
      <w:r>
        <w:rPr>
          <w:i/>
          <w:iCs/>
        </w:rPr>
        <w:t>Hadith</w:t>
      </w:r>
      <w:r>
        <w:t xml:space="preserve"> No. 3442) and </w:t>
      </w:r>
      <w:r>
        <w:rPr>
          <w:i/>
          <w:iCs/>
        </w:rPr>
        <w:t>Ahmad</w:t>
      </w:r>
      <w:r>
        <w:t xml:space="preserve"> (</w:t>
      </w:r>
      <w:r>
        <w:rPr>
          <w:i/>
          <w:iCs/>
        </w:rPr>
        <w:t>Hadith</w:t>
      </w:r>
      <w:r>
        <w:t xml:space="preserve"> No.</w:t>
      </w:r>
      <w:r>
        <w:rPr>
          <w:i/>
          <w:iCs/>
        </w:rPr>
        <w:t xml:space="preserve"> </w:t>
      </w:r>
      <w:r>
        <w:t>20172).</w:t>
      </w:r>
      <w:proofErr w:type="gramEnd"/>
    </w:p>
  </w:footnote>
  <w:footnote w:id="58">
    <w:p w14:paraId="6FF93E2C" w14:textId="77777777" w:rsidR="00784841" w:rsidRDefault="007B2F5B">
      <w:pPr>
        <w:pStyle w:val="FootnoteText"/>
        <w:jc w:val="both"/>
      </w:pPr>
      <w:r>
        <w:rPr>
          <w:sz w:val="24"/>
          <w:szCs w:val="24"/>
          <w:vertAlign w:val="superscript"/>
        </w:rPr>
        <w:footnoteRef/>
      </w:r>
      <w:r>
        <w:t xml:space="preserve"> In the following locations: </w:t>
      </w:r>
      <w:proofErr w:type="spellStart"/>
      <w:r>
        <w:rPr>
          <w:i/>
          <w:iCs/>
        </w:rPr>
        <w:t>Bukhari</w:t>
      </w:r>
      <w:proofErr w:type="spellEnd"/>
      <w:r>
        <w:rPr>
          <w:i/>
          <w:iCs/>
        </w:rPr>
        <w:t xml:space="preserve"> </w:t>
      </w:r>
      <w:r>
        <w:t>(</w:t>
      </w:r>
      <w:r>
        <w:rPr>
          <w:i/>
          <w:iCs/>
        </w:rPr>
        <w:t>Hadith</w:t>
      </w:r>
      <w:r>
        <w:t xml:space="preserve"> No. 1813, 2128, 2542, 2553, 4121, 4145, 4147, 4224 and 4725), </w:t>
      </w:r>
      <w:r>
        <w:rPr>
          <w:i/>
          <w:iCs/>
        </w:rPr>
        <w:t>Muslim</w:t>
      </w:r>
      <w:r>
        <w:t xml:space="preserve"> (</w:t>
      </w:r>
      <w:r>
        <w:rPr>
          <w:i/>
          <w:iCs/>
        </w:rPr>
        <w:t xml:space="preserve">Hadith </w:t>
      </w:r>
      <w:r>
        <w:t xml:space="preserve">No. 35, 179, 436, 518, 524, 526, 1597, 1875, 1931, 2938, 3643, 3724, 4117 and 5226), </w:t>
      </w:r>
      <w:proofErr w:type="spellStart"/>
      <w:r>
        <w:rPr>
          <w:i/>
          <w:iCs/>
        </w:rPr>
        <w:t>Tirmithi</w:t>
      </w:r>
      <w:proofErr w:type="spellEnd"/>
      <w:r>
        <w:t xml:space="preserve"> (</w:t>
      </w:r>
      <w:r>
        <w:rPr>
          <w:i/>
          <w:iCs/>
        </w:rPr>
        <w:t xml:space="preserve">Hadith </w:t>
      </w:r>
      <w:r>
        <w:t xml:space="preserve">No. 357, 1364, 1493 and 2883), </w:t>
      </w:r>
      <w:proofErr w:type="spellStart"/>
      <w:r>
        <w:rPr>
          <w:i/>
          <w:iCs/>
        </w:rPr>
        <w:t>Nasa’i</w:t>
      </w:r>
      <w:proofErr w:type="spellEnd"/>
      <w:r>
        <w:t xml:space="preserve"> (</w:t>
      </w:r>
      <w:r>
        <w:rPr>
          <w:i/>
          <w:iCs/>
        </w:rPr>
        <w:t xml:space="preserve">Hadith </w:t>
      </w:r>
      <w:r>
        <w:t xml:space="preserve">No. 3442, 3487 and 2498), </w:t>
      </w:r>
      <w:r>
        <w:rPr>
          <w:i/>
          <w:iCs/>
        </w:rPr>
        <w:t xml:space="preserve">Abu </w:t>
      </w:r>
      <w:proofErr w:type="spellStart"/>
      <w:r>
        <w:rPr>
          <w:i/>
          <w:iCs/>
        </w:rPr>
        <w:t>Dawud</w:t>
      </w:r>
      <w:proofErr w:type="spellEnd"/>
      <w:r>
        <w:t xml:space="preserve"> (</w:t>
      </w:r>
      <w:r>
        <w:rPr>
          <w:i/>
          <w:iCs/>
        </w:rPr>
        <w:t xml:space="preserve">Hadith </w:t>
      </w:r>
      <w:r>
        <w:t xml:space="preserve">No. 1109, 2068, 2144, 2434, 2485, 3187, 3296 and 3584), </w:t>
      </w:r>
      <w:proofErr w:type="spellStart"/>
      <w:r>
        <w:rPr>
          <w:i/>
          <w:iCs/>
        </w:rPr>
        <w:t>Ibn</w:t>
      </w:r>
      <w:proofErr w:type="spellEnd"/>
      <w:r>
        <w:rPr>
          <w:i/>
          <w:iCs/>
        </w:rPr>
        <w:t xml:space="preserve"> </w:t>
      </w:r>
      <w:proofErr w:type="spellStart"/>
      <w:r>
        <w:rPr>
          <w:i/>
          <w:iCs/>
        </w:rPr>
        <w:t>Majah</w:t>
      </w:r>
      <w:proofErr w:type="spellEnd"/>
      <w:r>
        <w:t xml:space="preserve"> (</w:t>
      </w:r>
      <w:r>
        <w:rPr>
          <w:i/>
          <w:iCs/>
        </w:rPr>
        <w:t xml:space="preserve">Hadith </w:t>
      </w:r>
      <w:r>
        <w:t xml:space="preserve">No. 2356), </w:t>
      </w:r>
      <w:r>
        <w:rPr>
          <w:i/>
          <w:iCs/>
        </w:rPr>
        <w:t>Ahmad</w:t>
      </w:r>
      <w:r>
        <w:t xml:space="preserve"> (</w:t>
      </w:r>
      <w:r>
        <w:rPr>
          <w:i/>
          <w:iCs/>
        </w:rPr>
        <w:t xml:space="preserve">Hadith </w:t>
      </w:r>
      <w:r>
        <w:t xml:space="preserve">No. 8976 and 19006), </w:t>
      </w:r>
      <w:r>
        <w:rPr>
          <w:i/>
          <w:iCs/>
        </w:rPr>
        <w:t>Malik</w:t>
      </w:r>
      <w:r>
        <w:t xml:space="preserve"> (</w:t>
      </w:r>
      <w:r>
        <w:rPr>
          <w:i/>
          <w:iCs/>
        </w:rPr>
        <w:t xml:space="preserve">Hadith </w:t>
      </w:r>
      <w:r>
        <w:t xml:space="preserve">No. 1118 and 1205), and </w:t>
      </w:r>
      <w:proofErr w:type="spellStart"/>
      <w:r>
        <w:rPr>
          <w:i/>
          <w:iCs/>
        </w:rPr>
        <w:t>Darami</w:t>
      </w:r>
      <w:proofErr w:type="spellEnd"/>
      <w:r>
        <w:t xml:space="preserve"> (</w:t>
      </w:r>
      <w:r>
        <w:rPr>
          <w:i/>
          <w:iCs/>
        </w:rPr>
        <w:t xml:space="preserve">Hadith </w:t>
      </w:r>
      <w:r>
        <w:t>No. 3129, 3130 and 3131).</w:t>
      </w:r>
    </w:p>
  </w:footnote>
  <w:footnote w:id="59">
    <w:p w14:paraId="47D317D1" w14:textId="77777777" w:rsidR="00784841" w:rsidRDefault="007B2F5B">
      <w:pPr>
        <w:pStyle w:val="FootnoteText"/>
        <w:jc w:val="both"/>
      </w:pPr>
      <w:r>
        <w:rPr>
          <w:sz w:val="24"/>
          <w:szCs w:val="24"/>
          <w:vertAlign w:val="superscript"/>
        </w:rPr>
        <w:footnoteRef/>
      </w:r>
      <w:r>
        <w:t xml:space="preserve"> </w:t>
      </w:r>
      <w:proofErr w:type="gramStart"/>
      <w:r>
        <w:t>Quran 2:180.</w:t>
      </w:r>
      <w:proofErr w:type="gramEnd"/>
    </w:p>
  </w:footnote>
  <w:footnote w:id="60">
    <w:p w14:paraId="08459441" w14:textId="77777777" w:rsidR="00784841" w:rsidRDefault="007B2F5B">
      <w:pPr>
        <w:pStyle w:val="FootnoteText"/>
        <w:jc w:val="both"/>
      </w:pPr>
      <w:r>
        <w:rPr>
          <w:sz w:val="24"/>
          <w:szCs w:val="24"/>
          <w:vertAlign w:val="superscript"/>
        </w:rPr>
        <w:footnoteRef/>
      </w:r>
      <w:r>
        <w:t xml:space="preserve"> Quran 4:11,12.</w:t>
      </w:r>
    </w:p>
  </w:footnote>
  <w:footnote w:id="61">
    <w:p w14:paraId="70554798" w14:textId="77777777" w:rsidR="00784841" w:rsidRDefault="007B2F5B">
      <w:pPr>
        <w:pStyle w:val="FootnoteText"/>
        <w:jc w:val="both"/>
      </w:pPr>
      <w:r>
        <w:rPr>
          <w:sz w:val="24"/>
          <w:szCs w:val="24"/>
          <w:vertAlign w:val="superscript"/>
        </w:rPr>
        <w:footnoteRef/>
      </w:r>
      <w:r>
        <w:t xml:space="preserve"> Which is the opinion of the four Schools of Thought, although there is a difference of opinion regarding the legality of making a bequest to one of the inheritors in addition to his/her pre</w:t>
      </w:r>
      <w:r>
        <w:t xml:space="preserve">scribed portion. Refer to Muhammad Nada, </w:t>
      </w:r>
      <w:r>
        <w:rPr>
          <w:i/>
          <w:iCs/>
        </w:rPr>
        <w:t>Al-</w:t>
      </w:r>
      <w:proofErr w:type="spellStart"/>
      <w:r>
        <w:rPr>
          <w:i/>
          <w:iCs/>
        </w:rPr>
        <w:t>Naskh</w:t>
      </w:r>
      <w:proofErr w:type="spellEnd"/>
      <w:r>
        <w:rPr>
          <w:i/>
          <w:iCs/>
        </w:rPr>
        <w:t xml:space="preserve"> fi Al-Qur’an </w:t>
      </w:r>
      <w:proofErr w:type="spellStart"/>
      <w:r>
        <w:rPr>
          <w:i/>
          <w:iCs/>
        </w:rPr>
        <w:t>bayn</w:t>
      </w:r>
      <w:proofErr w:type="spellEnd"/>
      <w:r>
        <w:rPr>
          <w:i/>
          <w:iCs/>
        </w:rPr>
        <w:t xml:space="preserve"> Al-</w:t>
      </w:r>
      <w:proofErr w:type="spellStart"/>
      <w:r>
        <w:rPr>
          <w:i/>
          <w:iCs/>
        </w:rPr>
        <w:t>Mu’iydin</w:t>
      </w:r>
      <w:proofErr w:type="spellEnd"/>
      <w:r>
        <w:rPr>
          <w:i/>
          <w:iCs/>
        </w:rPr>
        <w:t xml:space="preserve"> </w:t>
      </w:r>
      <w:proofErr w:type="spellStart"/>
      <w:r>
        <w:rPr>
          <w:i/>
          <w:iCs/>
        </w:rPr>
        <w:t>wal-Mu’aridheen</w:t>
      </w:r>
      <w:proofErr w:type="spellEnd"/>
      <w:r>
        <w:t>, p.86-89, Al-Dar Al-</w:t>
      </w:r>
      <w:proofErr w:type="spellStart"/>
      <w:r>
        <w:t>Arabiyah</w:t>
      </w:r>
      <w:proofErr w:type="spellEnd"/>
      <w:r>
        <w:t xml:space="preserve"> Lil-</w:t>
      </w:r>
      <w:proofErr w:type="spellStart"/>
      <w:r>
        <w:t>Kitab</w:t>
      </w:r>
      <w:proofErr w:type="spellEnd"/>
      <w:r>
        <w:t>, Cairo, 1996.</w:t>
      </w:r>
    </w:p>
  </w:footnote>
  <w:footnote w:id="62">
    <w:p w14:paraId="12A88516" w14:textId="77777777" w:rsidR="00784841" w:rsidRDefault="007B2F5B">
      <w:pPr>
        <w:pStyle w:val="FootnoteText"/>
        <w:jc w:val="both"/>
      </w:pPr>
      <w:r>
        <w:rPr>
          <w:sz w:val="24"/>
          <w:szCs w:val="24"/>
          <w:vertAlign w:val="superscript"/>
        </w:rPr>
        <w:footnoteRef/>
      </w:r>
      <w:r>
        <w:t xml:space="preserve"> </w:t>
      </w:r>
      <w:proofErr w:type="spellStart"/>
      <w:r>
        <w:t>Ibn</w:t>
      </w:r>
      <w:proofErr w:type="spellEnd"/>
      <w:r>
        <w:t xml:space="preserve"> </w:t>
      </w:r>
      <w:proofErr w:type="spellStart"/>
      <w:r>
        <w:t>Majah</w:t>
      </w:r>
      <w:proofErr w:type="spellEnd"/>
      <w:r>
        <w:t xml:space="preserve">, </w:t>
      </w:r>
      <w:r>
        <w:rPr>
          <w:i/>
          <w:iCs/>
        </w:rPr>
        <w:t xml:space="preserve">Hadith </w:t>
      </w:r>
      <w:r>
        <w:t>No. 2356.</w:t>
      </w:r>
    </w:p>
  </w:footnote>
  <w:footnote w:id="63">
    <w:p w14:paraId="66066200" w14:textId="77777777" w:rsidR="00784841" w:rsidRDefault="007B2F5B">
      <w:pPr>
        <w:pStyle w:val="FootnoteText"/>
      </w:pPr>
      <w:r>
        <w:rPr>
          <w:sz w:val="24"/>
          <w:szCs w:val="24"/>
          <w:vertAlign w:val="superscript"/>
        </w:rPr>
        <w:footnoteRef/>
      </w:r>
      <w:r>
        <w:rPr>
          <w:rFonts w:eastAsia="Arial Unicode MS" w:hAnsi="Arial Unicode MS" w:cs="Arial Unicode MS"/>
        </w:rPr>
        <w:t xml:space="preserve"> </w:t>
      </w:r>
      <w:r>
        <w:rPr>
          <w:rFonts w:eastAsia="Arial Unicode MS" w:hAnsi="Arial Unicode MS" w:cs="Arial Unicode MS"/>
          <w:i/>
          <w:iCs/>
        </w:rPr>
        <w:t>Al-</w:t>
      </w:r>
      <w:proofErr w:type="spellStart"/>
      <w:r>
        <w:rPr>
          <w:rFonts w:eastAsia="Arial Unicode MS" w:hAnsi="Arial Unicode MS" w:cs="Arial Unicode MS"/>
          <w:i/>
          <w:iCs/>
        </w:rPr>
        <w:t>Naskh</w:t>
      </w:r>
      <w:proofErr w:type="spellEnd"/>
      <w:r>
        <w:rPr>
          <w:rFonts w:eastAsia="Arial Unicode MS" w:hAnsi="Arial Unicode MS" w:cs="Arial Unicode MS"/>
          <w:i/>
          <w:iCs/>
        </w:rPr>
        <w:t xml:space="preserve"> fi Al-Qur</w:t>
      </w:r>
      <w:r>
        <w:rPr>
          <w:rFonts w:ascii="Arial Unicode MS" w:eastAsia="Arial Unicode MS" w:cs="Arial Unicode MS"/>
          <w:i/>
          <w:iCs/>
        </w:rPr>
        <w:t>’</w:t>
      </w:r>
      <w:r>
        <w:rPr>
          <w:rFonts w:eastAsia="Arial Unicode MS" w:hAnsi="Arial Unicode MS" w:cs="Arial Unicode MS"/>
          <w:i/>
          <w:iCs/>
        </w:rPr>
        <w:t xml:space="preserve">an </w:t>
      </w:r>
      <w:proofErr w:type="spellStart"/>
      <w:r>
        <w:rPr>
          <w:rFonts w:eastAsia="Arial Unicode MS" w:hAnsi="Arial Unicode MS" w:cs="Arial Unicode MS"/>
          <w:i/>
          <w:iCs/>
        </w:rPr>
        <w:t>bayn</w:t>
      </w:r>
      <w:proofErr w:type="spellEnd"/>
      <w:r>
        <w:rPr>
          <w:rFonts w:eastAsia="Arial Unicode MS" w:hAnsi="Arial Unicode MS" w:cs="Arial Unicode MS"/>
          <w:i/>
          <w:iCs/>
        </w:rPr>
        <w:t xml:space="preserve"> Al-</w:t>
      </w:r>
      <w:proofErr w:type="spellStart"/>
      <w:r>
        <w:rPr>
          <w:rFonts w:eastAsia="Arial Unicode MS" w:hAnsi="Arial Unicode MS" w:cs="Arial Unicode MS"/>
          <w:i/>
          <w:iCs/>
        </w:rPr>
        <w:t>Mu</w:t>
      </w:r>
      <w:r>
        <w:rPr>
          <w:rFonts w:ascii="Arial Unicode MS" w:eastAsia="Arial Unicode MS" w:cs="Arial Unicode MS"/>
          <w:i/>
          <w:iCs/>
        </w:rPr>
        <w:t>’</w:t>
      </w:r>
      <w:r>
        <w:rPr>
          <w:rFonts w:eastAsia="Arial Unicode MS" w:hAnsi="Arial Unicode MS" w:cs="Arial Unicode MS"/>
          <w:i/>
          <w:iCs/>
        </w:rPr>
        <w:t>iydin</w:t>
      </w:r>
      <w:proofErr w:type="spellEnd"/>
      <w:r>
        <w:rPr>
          <w:rFonts w:eastAsia="Arial Unicode MS" w:hAnsi="Arial Unicode MS" w:cs="Arial Unicode MS"/>
          <w:i/>
          <w:iCs/>
        </w:rPr>
        <w:t xml:space="preserve"> </w:t>
      </w:r>
      <w:proofErr w:type="spellStart"/>
      <w:r>
        <w:rPr>
          <w:rFonts w:eastAsia="Arial Unicode MS" w:hAnsi="Arial Unicode MS" w:cs="Arial Unicode MS"/>
          <w:i/>
          <w:iCs/>
        </w:rPr>
        <w:t>wal-Mu</w:t>
      </w:r>
      <w:r>
        <w:rPr>
          <w:rFonts w:ascii="Arial Unicode MS" w:eastAsia="Arial Unicode MS" w:cs="Arial Unicode MS"/>
          <w:i/>
          <w:iCs/>
        </w:rPr>
        <w:t>’</w:t>
      </w:r>
      <w:r>
        <w:rPr>
          <w:rFonts w:eastAsia="Arial Unicode MS" w:hAnsi="Arial Unicode MS" w:cs="Arial Unicode MS"/>
          <w:i/>
          <w:iCs/>
        </w:rPr>
        <w:t>aridheen</w:t>
      </w:r>
      <w:proofErr w:type="spellEnd"/>
      <w:r>
        <w:rPr>
          <w:rFonts w:eastAsia="Arial Unicode MS" w:hAnsi="Arial Unicode MS" w:cs="Arial Unicode MS"/>
        </w:rPr>
        <w:t>, p. 94.</w:t>
      </w:r>
    </w:p>
  </w:footnote>
  <w:footnote w:id="64">
    <w:p w14:paraId="1DEA7F01" w14:textId="77777777" w:rsidR="00784841" w:rsidRDefault="007B2F5B">
      <w:pPr>
        <w:pStyle w:val="FootnoteText"/>
        <w:jc w:val="both"/>
      </w:pPr>
      <w:r>
        <w:rPr>
          <w:sz w:val="24"/>
          <w:szCs w:val="24"/>
          <w:vertAlign w:val="superscript"/>
        </w:rPr>
        <w:footnoteRef/>
      </w:r>
      <w:r>
        <w:t xml:space="preserve"> </w:t>
      </w:r>
      <w:proofErr w:type="gramStart"/>
      <w:r>
        <w:rPr>
          <w:i/>
          <w:iCs/>
        </w:rPr>
        <w:t>Al-</w:t>
      </w:r>
      <w:proofErr w:type="spellStart"/>
      <w:r>
        <w:rPr>
          <w:i/>
          <w:iCs/>
        </w:rPr>
        <w:t>Resalah</w:t>
      </w:r>
      <w:proofErr w:type="spellEnd"/>
      <w:r>
        <w:t>, p.92-117.</w:t>
      </w:r>
      <w:proofErr w:type="gramEnd"/>
    </w:p>
  </w:footnote>
  <w:footnote w:id="65">
    <w:p w14:paraId="48171D82" w14:textId="77777777" w:rsidR="00784841" w:rsidRDefault="007B2F5B">
      <w:pPr>
        <w:pStyle w:val="FootnoteText"/>
        <w:jc w:val="both"/>
      </w:pPr>
      <w:r>
        <w:rPr>
          <w:sz w:val="24"/>
          <w:szCs w:val="24"/>
          <w:vertAlign w:val="superscript"/>
        </w:rPr>
        <w:footnoteRef/>
      </w:r>
      <w:r>
        <w:t xml:space="preserve"> </w:t>
      </w:r>
      <w:proofErr w:type="spellStart"/>
      <w:r>
        <w:rPr>
          <w:i/>
          <w:iCs/>
        </w:rPr>
        <w:t>Qawa’id</w:t>
      </w:r>
      <w:proofErr w:type="spellEnd"/>
      <w:r>
        <w:rPr>
          <w:i/>
          <w:iCs/>
        </w:rPr>
        <w:t xml:space="preserve"> Al-</w:t>
      </w:r>
      <w:proofErr w:type="spellStart"/>
      <w:r>
        <w:rPr>
          <w:i/>
          <w:iCs/>
        </w:rPr>
        <w:t>Fiqh</w:t>
      </w:r>
      <w:proofErr w:type="spellEnd"/>
      <w:r>
        <w:t>, Vol.1, p.18.</w:t>
      </w:r>
    </w:p>
  </w:footnote>
  <w:footnote w:id="66">
    <w:p w14:paraId="39D3DD64" w14:textId="77777777" w:rsidR="00784841" w:rsidRDefault="007B2F5B">
      <w:pPr>
        <w:pStyle w:val="FootnoteText"/>
        <w:jc w:val="both"/>
      </w:pPr>
      <w:r>
        <w:rPr>
          <w:sz w:val="24"/>
          <w:szCs w:val="24"/>
          <w:vertAlign w:val="superscript"/>
        </w:rPr>
        <w:footnoteRef/>
      </w:r>
      <w:r>
        <w:t xml:space="preserve"> For examples, refer to Al-</w:t>
      </w:r>
      <w:proofErr w:type="spellStart"/>
      <w:r>
        <w:t>Hazimi</w:t>
      </w:r>
      <w:proofErr w:type="spellEnd"/>
      <w:r>
        <w:t xml:space="preserve">, </w:t>
      </w:r>
      <w:r>
        <w:rPr>
          <w:i/>
          <w:iCs/>
        </w:rPr>
        <w:t>Al-</w:t>
      </w:r>
      <w:proofErr w:type="spellStart"/>
      <w:r>
        <w:rPr>
          <w:i/>
          <w:iCs/>
        </w:rPr>
        <w:t>I’tibar</w:t>
      </w:r>
      <w:proofErr w:type="spellEnd"/>
      <w:r>
        <w:rPr>
          <w:i/>
          <w:iCs/>
        </w:rPr>
        <w:t xml:space="preserve"> fi Al-</w:t>
      </w:r>
      <w:proofErr w:type="spellStart"/>
      <w:r>
        <w:rPr>
          <w:i/>
          <w:iCs/>
        </w:rPr>
        <w:t>Nasikh</w:t>
      </w:r>
      <w:proofErr w:type="spellEnd"/>
      <w:r>
        <w:rPr>
          <w:i/>
          <w:iCs/>
        </w:rPr>
        <w:t xml:space="preserve"> </w:t>
      </w:r>
      <w:proofErr w:type="spellStart"/>
      <w:r>
        <w:rPr>
          <w:i/>
          <w:iCs/>
        </w:rPr>
        <w:t>wal-Mansukh</w:t>
      </w:r>
      <w:proofErr w:type="spellEnd"/>
      <w:r>
        <w:rPr>
          <w:i/>
          <w:iCs/>
        </w:rPr>
        <w:t xml:space="preserve"> fi Al-Hadith</w:t>
      </w:r>
      <w:r>
        <w:t xml:space="preserve">, Dar </w:t>
      </w:r>
      <w:proofErr w:type="spellStart"/>
      <w:r>
        <w:t>Ibn</w:t>
      </w:r>
      <w:proofErr w:type="spellEnd"/>
      <w:r>
        <w:t xml:space="preserve"> </w:t>
      </w:r>
      <w:proofErr w:type="spellStart"/>
      <w:r>
        <w:t>Hazm</w:t>
      </w:r>
      <w:proofErr w:type="spellEnd"/>
      <w:r>
        <w:t>, Mecca, 2001.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C86E2" w14:textId="77777777" w:rsidR="00784841" w:rsidRDefault="00784841">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5686"/>
    <w:multiLevelType w:val="multilevel"/>
    <w:tmpl w:val="285A4E42"/>
    <w:lvl w:ilvl="0">
      <w:start w:val="1"/>
      <w:numFmt w:val="decimal"/>
      <w:lvlText w:val="%1."/>
      <w:lvlJc w:val="left"/>
      <w:pPr>
        <w:tabs>
          <w:tab w:val="num" w:pos="1725"/>
        </w:tabs>
        <w:ind w:left="1725" w:hanging="1005"/>
      </w:pPr>
      <w:rPr>
        <w:rFonts w:ascii="HARF KFCPHQ" w:eastAsia="HARF KFCPHQ" w:hAnsi="HARF KFCPHQ" w:cs="HARF KFCPHQ"/>
        <w:position w:val="0"/>
        <w:sz w:val="24"/>
        <w:szCs w:val="24"/>
        <w:lang w:val="en-US"/>
      </w:rPr>
    </w:lvl>
    <w:lvl w:ilvl="1">
      <w:start w:val="1"/>
      <w:numFmt w:val="lowerLetter"/>
      <w:lvlText w:val="%2."/>
      <w:lvlJc w:val="left"/>
      <w:pPr>
        <w:tabs>
          <w:tab w:val="num" w:pos="104"/>
        </w:tabs>
      </w:pPr>
      <w:rPr>
        <w:rFonts w:ascii="HARF KFCPHQ" w:eastAsia="HARF KFCPHQ" w:hAnsi="HARF KFCPHQ" w:cs="HARF KFCPHQ"/>
        <w:position w:val="0"/>
        <w:sz w:val="24"/>
        <w:szCs w:val="24"/>
        <w:lang w:val="en-US"/>
      </w:rPr>
    </w:lvl>
    <w:lvl w:ilvl="2">
      <w:start w:val="1"/>
      <w:numFmt w:val="lowerRoman"/>
      <w:lvlText w:val="%3."/>
      <w:lvlJc w:val="left"/>
      <w:pPr>
        <w:tabs>
          <w:tab w:val="num" w:pos="104"/>
        </w:tabs>
      </w:pPr>
      <w:rPr>
        <w:rFonts w:ascii="HARF KFCPHQ" w:eastAsia="HARF KFCPHQ" w:hAnsi="HARF KFCPHQ" w:cs="HARF KFCPHQ"/>
        <w:position w:val="0"/>
        <w:sz w:val="24"/>
        <w:szCs w:val="24"/>
        <w:lang w:val="en-US"/>
      </w:rPr>
    </w:lvl>
    <w:lvl w:ilvl="3">
      <w:start w:val="1"/>
      <w:numFmt w:val="decimal"/>
      <w:lvlText w:val="%4."/>
      <w:lvlJc w:val="left"/>
      <w:pPr>
        <w:tabs>
          <w:tab w:val="num" w:pos="104"/>
        </w:tabs>
      </w:pPr>
      <w:rPr>
        <w:rFonts w:ascii="HARF KFCPHQ" w:eastAsia="HARF KFCPHQ" w:hAnsi="HARF KFCPHQ" w:cs="HARF KFCPHQ"/>
        <w:position w:val="0"/>
        <w:sz w:val="24"/>
        <w:szCs w:val="24"/>
        <w:lang w:val="en-US"/>
      </w:rPr>
    </w:lvl>
    <w:lvl w:ilvl="4">
      <w:start w:val="1"/>
      <w:numFmt w:val="lowerLetter"/>
      <w:lvlText w:val="%5."/>
      <w:lvlJc w:val="left"/>
      <w:pPr>
        <w:tabs>
          <w:tab w:val="num" w:pos="104"/>
        </w:tabs>
      </w:pPr>
      <w:rPr>
        <w:rFonts w:ascii="HARF KFCPHQ" w:eastAsia="HARF KFCPHQ" w:hAnsi="HARF KFCPHQ" w:cs="HARF KFCPHQ"/>
        <w:position w:val="0"/>
        <w:sz w:val="24"/>
        <w:szCs w:val="24"/>
        <w:lang w:val="en-US"/>
      </w:rPr>
    </w:lvl>
    <w:lvl w:ilvl="5">
      <w:start w:val="1"/>
      <w:numFmt w:val="lowerRoman"/>
      <w:lvlText w:val="%6."/>
      <w:lvlJc w:val="left"/>
      <w:pPr>
        <w:tabs>
          <w:tab w:val="num" w:pos="104"/>
        </w:tabs>
      </w:pPr>
      <w:rPr>
        <w:rFonts w:ascii="HARF KFCPHQ" w:eastAsia="HARF KFCPHQ" w:hAnsi="HARF KFCPHQ" w:cs="HARF KFCPHQ"/>
        <w:position w:val="0"/>
        <w:sz w:val="24"/>
        <w:szCs w:val="24"/>
        <w:lang w:val="en-US"/>
      </w:rPr>
    </w:lvl>
    <w:lvl w:ilvl="6">
      <w:start w:val="1"/>
      <w:numFmt w:val="decimal"/>
      <w:lvlText w:val="%7."/>
      <w:lvlJc w:val="left"/>
      <w:pPr>
        <w:tabs>
          <w:tab w:val="num" w:pos="104"/>
        </w:tabs>
      </w:pPr>
      <w:rPr>
        <w:rFonts w:ascii="HARF KFCPHQ" w:eastAsia="HARF KFCPHQ" w:hAnsi="HARF KFCPHQ" w:cs="HARF KFCPHQ"/>
        <w:position w:val="0"/>
        <w:sz w:val="24"/>
        <w:szCs w:val="24"/>
        <w:lang w:val="en-US"/>
      </w:rPr>
    </w:lvl>
    <w:lvl w:ilvl="7">
      <w:start w:val="1"/>
      <w:numFmt w:val="lowerLetter"/>
      <w:lvlText w:val="%8."/>
      <w:lvlJc w:val="left"/>
      <w:pPr>
        <w:tabs>
          <w:tab w:val="num" w:pos="104"/>
        </w:tabs>
      </w:pPr>
      <w:rPr>
        <w:rFonts w:ascii="HARF KFCPHQ" w:eastAsia="HARF KFCPHQ" w:hAnsi="HARF KFCPHQ" w:cs="HARF KFCPHQ"/>
        <w:position w:val="0"/>
        <w:sz w:val="24"/>
        <w:szCs w:val="24"/>
        <w:lang w:val="en-US"/>
      </w:rPr>
    </w:lvl>
    <w:lvl w:ilvl="8">
      <w:start w:val="1"/>
      <w:numFmt w:val="lowerRoman"/>
      <w:lvlText w:val="%9."/>
      <w:lvlJc w:val="left"/>
      <w:pPr>
        <w:tabs>
          <w:tab w:val="num" w:pos="104"/>
        </w:tabs>
      </w:pPr>
      <w:rPr>
        <w:rFonts w:ascii="HARF KFCPHQ" w:eastAsia="HARF KFCPHQ" w:hAnsi="HARF KFCPHQ" w:cs="HARF KFCPHQ"/>
        <w:position w:val="0"/>
        <w:sz w:val="24"/>
        <w:szCs w:val="24"/>
        <w:lang w:val="en-US"/>
      </w:rPr>
    </w:lvl>
  </w:abstractNum>
  <w:abstractNum w:abstractNumId="1">
    <w:nsid w:val="15CE32BD"/>
    <w:multiLevelType w:val="multilevel"/>
    <w:tmpl w:val="903A714C"/>
    <w:styleLink w:val="List1"/>
    <w:lvl w:ilvl="0">
      <w:start w:val="1"/>
      <w:numFmt w:val="decimal"/>
      <w:lvlText w:val="%1."/>
      <w:lvlJc w:val="left"/>
      <w:pPr>
        <w:tabs>
          <w:tab w:val="num" w:pos="720"/>
        </w:tabs>
        <w:ind w:left="720" w:hanging="360"/>
      </w:pPr>
      <w:rPr>
        <w:rFonts w:ascii="Times Roman" w:eastAsia="Times Roman" w:hAnsi="Times Roman" w:cs="Times Roman"/>
        <w:i/>
        <w:iCs/>
        <w:position w:val="0"/>
        <w:sz w:val="24"/>
        <w:szCs w:val="24"/>
        <w:lang w:val="en-US"/>
      </w:rPr>
    </w:lvl>
    <w:lvl w:ilvl="1">
      <w:start w:val="1"/>
      <w:numFmt w:val="lowerLetter"/>
      <w:lvlText w:val="%2."/>
      <w:lvlJc w:val="left"/>
      <w:pPr>
        <w:tabs>
          <w:tab w:val="num" w:pos="104"/>
        </w:tabs>
      </w:pPr>
      <w:rPr>
        <w:rFonts w:ascii="HARF KFCPHQ" w:eastAsia="HARF KFCPHQ" w:hAnsi="HARF KFCPHQ" w:cs="HARF KFCPHQ"/>
        <w:i/>
        <w:iCs/>
        <w:position w:val="0"/>
        <w:sz w:val="24"/>
        <w:szCs w:val="24"/>
        <w:lang w:val="en-US"/>
      </w:rPr>
    </w:lvl>
    <w:lvl w:ilvl="2">
      <w:start w:val="1"/>
      <w:numFmt w:val="lowerRoman"/>
      <w:lvlText w:val="%3."/>
      <w:lvlJc w:val="left"/>
      <w:pPr>
        <w:tabs>
          <w:tab w:val="num" w:pos="104"/>
        </w:tabs>
      </w:pPr>
      <w:rPr>
        <w:rFonts w:ascii="HARF KFCPHQ" w:eastAsia="HARF KFCPHQ" w:hAnsi="HARF KFCPHQ" w:cs="HARF KFCPHQ"/>
        <w:i/>
        <w:iCs/>
        <w:position w:val="0"/>
        <w:sz w:val="24"/>
        <w:szCs w:val="24"/>
        <w:lang w:val="en-US"/>
      </w:rPr>
    </w:lvl>
    <w:lvl w:ilvl="3">
      <w:start w:val="1"/>
      <w:numFmt w:val="decimal"/>
      <w:lvlText w:val="%4."/>
      <w:lvlJc w:val="left"/>
      <w:pPr>
        <w:tabs>
          <w:tab w:val="num" w:pos="104"/>
        </w:tabs>
      </w:pPr>
      <w:rPr>
        <w:rFonts w:ascii="HARF KFCPHQ" w:eastAsia="HARF KFCPHQ" w:hAnsi="HARF KFCPHQ" w:cs="HARF KFCPHQ"/>
        <w:i/>
        <w:iCs/>
        <w:position w:val="0"/>
        <w:sz w:val="24"/>
        <w:szCs w:val="24"/>
        <w:lang w:val="en-US"/>
      </w:rPr>
    </w:lvl>
    <w:lvl w:ilvl="4">
      <w:start w:val="1"/>
      <w:numFmt w:val="lowerLetter"/>
      <w:lvlText w:val="%5."/>
      <w:lvlJc w:val="left"/>
      <w:pPr>
        <w:tabs>
          <w:tab w:val="num" w:pos="104"/>
        </w:tabs>
      </w:pPr>
      <w:rPr>
        <w:rFonts w:ascii="HARF KFCPHQ" w:eastAsia="HARF KFCPHQ" w:hAnsi="HARF KFCPHQ" w:cs="HARF KFCPHQ"/>
        <w:i/>
        <w:iCs/>
        <w:position w:val="0"/>
        <w:sz w:val="24"/>
        <w:szCs w:val="24"/>
        <w:lang w:val="en-US"/>
      </w:rPr>
    </w:lvl>
    <w:lvl w:ilvl="5">
      <w:start w:val="1"/>
      <w:numFmt w:val="lowerRoman"/>
      <w:lvlText w:val="%6."/>
      <w:lvlJc w:val="left"/>
      <w:pPr>
        <w:tabs>
          <w:tab w:val="num" w:pos="104"/>
        </w:tabs>
      </w:pPr>
      <w:rPr>
        <w:rFonts w:ascii="HARF KFCPHQ" w:eastAsia="HARF KFCPHQ" w:hAnsi="HARF KFCPHQ" w:cs="HARF KFCPHQ"/>
        <w:i/>
        <w:iCs/>
        <w:position w:val="0"/>
        <w:sz w:val="24"/>
        <w:szCs w:val="24"/>
        <w:lang w:val="en-US"/>
      </w:rPr>
    </w:lvl>
    <w:lvl w:ilvl="6">
      <w:start w:val="1"/>
      <w:numFmt w:val="decimal"/>
      <w:lvlText w:val="%7."/>
      <w:lvlJc w:val="left"/>
      <w:pPr>
        <w:tabs>
          <w:tab w:val="num" w:pos="104"/>
        </w:tabs>
      </w:pPr>
      <w:rPr>
        <w:rFonts w:ascii="HARF KFCPHQ" w:eastAsia="HARF KFCPHQ" w:hAnsi="HARF KFCPHQ" w:cs="HARF KFCPHQ"/>
        <w:i/>
        <w:iCs/>
        <w:position w:val="0"/>
        <w:sz w:val="24"/>
        <w:szCs w:val="24"/>
        <w:lang w:val="en-US"/>
      </w:rPr>
    </w:lvl>
    <w:lvl w:ilvl="7">
      <w:start w:val="1"/>
      <w:numFmt w:val="lowerLetter"/>
      <w:lvlText w:val="%8."/>
      <w:lvlJc w:val="left"/>
      <w:pPr>
        <w:tabs>
          <w:tab w:val="num" w:pos="104"/>
        </w:tabs>
      </w:pPr>
      <w:rPr>
        <w:rFonts w:ascii="HARF KFCPHQ" w:eastAsia="HARF KFCPHQ" w:hAnsi="HARF KFCPHQ" w:cs="HARF KFCPHQ"/>
        <w:i/>
        <w:iCs/>
        <w:position w:val="0"/>
        <w:sz w:val="24"/>
        <w:szCs w:val="24"/>
        <w:lang w:val="en-US"/>
      </w:rPr>
    </w:lvl>
    <w:lvl w:ilvl="8">
      <w:start w:val="1"/>
      <w:numFmt w:val="lowerRoman"/>
      <w:lvlText w:val="%9."/>
      <w:lvlJc w:val="left"/>
      <w:pPr>
        <w:tabs>
          <w:tab w:val="num" w:pos="104"/>
        </w:tabs>
      </w:pPr>
      <w:rPr>
        <w:rFonts w:ascii="HARF KFCPHQ" w:eastAsia="HARF KFCPHQ" w:hAnsi="HARF KFCPHQ" w:cs="HARF KFCPHQ"/>
        <w:i/>
        <w:iCs/>
        <w:position w:val="0"/>
        <w:sz w:val="24"/>
        <w:szCs w:val="24"/>
        <w:lang w:val="en-US"/>
      </w:rPr>
    </w:lvl>
  </w:abstractNum>
  <w:abstractNum w:abstractNumId="2">
    <w:nsid w:val="1AEC13B0"/>
    <w:multiLevelType w:val="multilevel"/>
    <w:tmpl w:val="10BE917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nsid w:val="205D552F"/>
    <w:multiLevelType w:val="multilevel"/>
    <w:tmpl w:val="557608C4"/>
    <w:lvl w:ilvl="0">
      <w:start w:val="1"/>
      <w:numFmt w:val="decimal"/>
      <w:lvlText w:val="%1."/>
      <w:lvlJc w:val="left"/>
      <w:pPr>
        <w:tabs>
          <w:tab w:val="num" w:pos="720"/>
        </w:tabs>
        <w:ind w:left="720" w:hanging="360"/>
      </w:pPr>
      <w:rPr>
        <w:rFonts w:ascii="HARF KFCPHQ" w:eastAsia="HARF KFCPHQ" w:hAnsi="HARF KFCPHQ" w:cs="HARF KFCPHQ"/>
        <w:i/>
        <w:iCs/>
        <w:position w:val="0"/>
        <w:sz w:val="24"/>
        <w:szCs w:val="24"/>
        <w:lang w:val="en-US"/>
      </w:rPr>
    </w:lvl>
    <w:lvl w:ilvl="1">
      <w:start w:val="1"/>
      <w:numFmt w:val="lowerLetter"/>
      <w:lvlText w:val="%2."/>
      <w:lvlJc w:val="left"/>
      <w:pPr>
        <w:tabs>
          <w:tab w:val="num" w:pos="104"/>
        </w:tabs>
      </w:pPr>
      <w:rPr>
        <w:rFonts w:ascii="HARF KFCPHQ" w:eastAsia="HARF KFCPHQ" w:hAnsi="HARF KFCPHQ" w:cs="HARF KFCPHQ"/>
        <w:i/>
        <w:iCs/>
        <w:position w:val="0"/>
        <w:sz w:val="24"/>
        <w:szCs w:val="24"/>
        <w:lang w:val="en-US"/>
      </w:rPr>
    </w:lvl>
    <w:lvl w:ilvl="2">
      <w:start w:val="1"/>
      <w:numFmt w:val="lowerRoman"/>
      <w:lvlText w:val="%3."/>
      <w:lvlJc w:val="left"/>
      <w:pPr>
        <w:tabs>
          <w:tab w:val="num" w:pos="104"/>
        </w:tabs>
      </w:pPr>
      <w:rPr>
        <w:rFonts w:ascii="HARF KFCPHQ" w:eastAsia="HARF KFCPHQ" w:hAnsi="HARF KFCPHQ" w:cs="HARF KFCPHQ"/>
        <w:i/>
        <w:iCs/>
        <w:position w:val="0"/>
        <w:sz w:val="24"/>
        <w:szCs w:val="24"/>
        <w:lang w:val="en-US"/>
      </w:rPr>
    </w:lvl>
    <w:lvl w:ilvl="3">
      <w:start w:val="1"/>
      <w:numFmt w:val="decimal"/>
      <w:lvlText w:val="%4."/>
      <w:lvlJc w:val="left"/>
      <w:pPr>
        <w:tabs>
          <w:tab w:val="num" w:pos="104"/>
        </w:tabs>
      </w:pPr>
      <w:rPr>
        <w:rFonts w:ascii="HARF KFCPHQ" w:eastAsia="HARF KFCPHQ" w:hAnsi="HARF KFCPHQ" w:cs="HARF KFCPHQ"/>
        <w:i/>
        <w:iCs/>
        <w:position w:val="0"/>
        <w:sz w:val="24"/>
        <w:szCs w:val="24"/>
        <w:lang w:val="en-US"/>
      </w:rPr>
    </w:lvl>
    <w:lvl w:ilvl="4">
      <w:start w:val="1"/>
      <w:numFmt w:val="lowerLetter"/>
      <w:lvlText w:val="%5."/>
      <w:lvlJc w:val="left"/>
      <w:pPr>
        <w:tabs>
          <w:tab w:val="num" w:pos="104"/>
        </w:tabs>
      </w:pPr>
      <w:rPr>
        <w:rFonts w:ascii="HARF KFCPHQ" w:eastAsia="HARF KFCPHQ" w:hAnsi="HARF KFCPHQ" w:cs="HARF KFCPHQ"/>
        <w:i/>
        <w:iCs/>
        <w:position w:val="0"/>
        <w:sz w:val="24"/>
        <w:szCs w:val="24"/>
        <w:lang w:val="en-US"/>
      </w:rPr>
    </w:lvl>
    <w:lvl w:ilvl="5">
      <w:start w:val="1"/>
      <w:numFmt w:val="lowerRoman"/>
      <w:lvlText w:val="%6."/>
      <w:lvlJc w:val="left"/>
      <w:pPr>
        <w:tabs>
          <w:tab w:val="num" w:pos="104"/>
        </w:tabs>
      </w:pPr>
      <w:rPr>
        <w:rFonts w:ascii="HARF KFCPHQ" w:eastAsia="HARF KFCPHQ" w:hAnsi="HARF KFCPHQ" w:cs="HARF KFCPHQ"/>
        <w:i/>
        <w:iCs/>
        <w:position w:val="0"/>
        <w:sz w:val="24"/>
        <w:szCs w:val="24"/>
        <w:lang w:val="en-US"/>
      </w:rPr>
    </w:lvl>
    <w:lvl w:ilvl="6">
      <w:start w:val="1"/>
      <w:numFmt w:val="decimal"/>
      <w:lvlText w:val="%7."/>
      <w:lvlJc w:val="left"/>
      <w:pPr>
        <w:tabs>
          <w:tab w:val="num" w:pos="104"/>
        </w:tabs>
      </w:pPr>
      <w:rPr>
        <w:rFonts w:ascii="HARF KFCPHQ" w:eastAsia="HARF KFCPHQ" w:hAnsi="HARF KFCPHQ" w:cs="HARF KFCPHQ"/>
        <w:i/>
        <w:iCs/>
        <w:position w:val="0"/>
        <w:sz w:val="24"/>
        <w:szCs w:val="24"/>
        <w:lang w:val="en-US"/>
      </w:rPr>
    </w:lvl>
    <w:lvl w:ilvl="7">
      <w:start w:val="1"/>
      <w:numFmt w:val="lowerLetter"/>
      <w:lvlText w:val="%8."/>
      <w:lvlJc w:val="left"/>
      <w:pPr>
        <w:tabs>
          <w:tab w:val="num" w:pos="104"/>
        </w:tabs>
      </w:pPr>
      <w:rPr>
        <w:rFonts w:ascii="HARF KFCPHQ" w:eastAsia="HARF KFCPHQ" w:hAnsi="HARF KFCPHQ" w:cs="HARF KFCPHQ"/>
        <w:i/>
        <w:iCs/>
        <w:position w:val="0"/>
        <w:sz w:val="24"/>
        <w:szCs w:val="24"/>
        <w:lang w:val="en-US"/>
      </w:rPr>
    </w:lvl>
    <w:lvl w:ilvl="8">
      <w:start w:val="1"/>
      <w:numFmt w:val="lowerRoman"/>
      <w:lvlText w:val="%9."/>
      <w:lvlJc w:val="left"/>
      <w:pPr>
        <w:tabs>
          <w:tab w:val="num" w:pos="104"/>
        </w:tabs>
      </w:pPr>
      <w:rPr>
        <w:rFonts w:ascii="HARF KFCPHQ" w:eastAsia="HARF KFCPHQ" w:hAnsi="HARF KFCPHQ" w:cs="HARF KFCPHQ"/>
        <w:i/>
        <w:iCs/>
        <w:position w:val="0"/>
        <w:sz w:val="24"/>
        <w:szCs w:val="24"/>
        <w:lang w:val="en-US"/>
      </w:rPr>
    </w:lvl>
  </w:abstractNum>
  <w:abstractNum w:abstractNumId="4">
    <w:nsid w:val="216B3608"/>
    <w:multiLevelType w:val="multilevel"/>
    <w:tmpl w:val="FD7C099C"/>
    <w:styleLink w:val="List31"/>
    <w:lvl w:ilvl="0">
      <w:start w:val="1"/>
      <w:numFmt w:val="decimal"/>
      <w:lvlText w:val="%1."/>
      <w:lvlJc w:val="left"/>
      <w:pPr>
        <w:tabs>
          <w:tab w:val="num" w:pos="1440"/>
        </w:tabs>
        <w:ind w:left="1440" w:hanging="360"/>
      </w:pPr>
      <w:rPr>
        <w:rFonts w:ascii="Times Roman" w:eastAsia="Times Roman" w:hAnsi="Times Roman" w:cs="Times Roman"/>
        <w:position w:val="0"/>
        <w:sz w:val="24"/>
        <w:szCs w:val="24"/>
        <w:lang w:val="en-US"/>
      </w:rPr>
    </w:lvl>
    <w:lvl w:ilvl="1">
      <w:start w:val="1"/>
      <w:numFmt w:val="lowerLetter"/>
      <w:lvlText w:val="%2."/>
      <w:lvlJc w:val="left"/>
      <w:pPr>
        <w:tabs>
          <w:tab w:val="num" w:pos="104"/>
        </w:tabs>
      </w:pPr>
      <w:rPr>
        <w:rFonts w:ascii="HARF KFCPHQ" w:eastAsia="HARF KFCPHQ" w:hAnsi="HARF KFCPHQ" w:cs="HARF KFCPHQ"/>
        <w:position w:val="0"/>
        <w:sz w:val="24"/>
        <w:szCs w:val="24"/>
        <w:lang w:val="en-US"/>
      </w:rPr>
    </w:lvl>
    <w:lvl w:ilvl="2">
      <w:start w:val="1"/>
      <w:numFmt w:val="lowerRoman"/>
      <w:lvlText w:val="%3."/>
      <w:lvlJc w:val="left"/>
      <w:pPr>
        <w:tabs>
          <w:tab w:val="num" w:pos="104"/>
        </w:tabs>
      </w:pPr>
      <w:rPr>
        <w:rFonts w:ascii="HARF KFCPHQ" w:eastAsia="HARF KFCPHQ" w:hAnsi="HARF KFCPHQ" w:cs="HARF KFCPHQ"/>
        <w:position w:val="0"/>
        <w:sz w:val="24"/>
        <w:szCs w:val="24"/>
        <w:lang w:val="en-US"/>
      </w:rPr>
    </w:lvl>
    <w:lvl w:ilvl="3">
      <w:start w:val="1"/>
      <w:numFmt w:val="decimal"/>
      <w:lvlText w:val="%4."/>
      <w:lvlJc w:val="left"/>
      <w:pPr>
        <w:tabs>
          <w:tab w:val="num" w:pos="104"/>
        </w:tabs>
      </w:pPr>
      <w:rPr>
        <w:rFonts w:ascii="HARF KFCPHQ" w:eastAsia="HARF KFCPHQ" w:hAnsi="HARF KFCPHQ" w:cs="HARF KFCPHQ"/>
        <w:position w:val="0"/>
        <w:sz w:val="24"/>
        <w:szCs w:val="24"/>
        <w:lang w:val="en-US"/>
      </w:rPr>
    </w:lvl>
    <w:lvl w:ilvl="4">
      <w:start w:val="1"/>
      <w:numFmt w:val="lowerLetter"/>
      <w:lvlText w:val="%5."/>
      <w:lvlJc w:val="left"/>
      <w:pPr>
        <w:tabs>
          <w:tab w:val="num" w:pos="104"/>
        </w:tabs>
      </w:pPr>
      <w:rPr>
        <w:rFonts w:ascii="HARF KFCPHQ" w:eastAsia="HARF KFCPHQ" w:hAnsi="HARF KFCPHQ" w:cs="HARF KFCPHQ"/>
        <w:position w:val="0"/>
        <w:sz w:val="24"/>
        <w:szCs w:val="24"/>
        <w:lang w:val="en-US"/>
      </w:rPr>
    </w:lvl>
    <w:lvl w:ilvl="5">
      <w:start w:val="1"/>
      <w:numFmt w:val="lowerRoman"/>
      <w:lvlText w:val="%6."/>
      <w:lvlJc w:val="left"/>
      <w:pPr>
        <w:tabs>
          <w:tab w:val="num" w:pos="104"/>
        </w:tabs>
      </w:pPr>
      <w:rPr>
        <w:rFonts w:ascii="HARF KFCPHQ" w:eastAsia="HARF KFCPHQ" w:hAnsi="HARF KFCPHQ" w:cs="HARF KFCPHQ"/>
        <w:position w:val="0"/>
        <w:sz w:val="24"/>
        <w:szCs w:val="24"/>
        <w:lang w:val="en-US"/>
      </w:rPr>
    </w:lvl>
    <w:lvl w:ilvl="6">
      <w:start w:val="1"/>
      <w:numFmt w:val="decimal"/>
      <w:lvlText w:val="%7."/>
      <w:lvlJc w:val="left"/>
      <w:pPr>
        <w:tabs>
          <w:tab w:val="num" w:pos="104"/>
        </w:tabs>
      </w:pPr>
      <w:rPr>
        <w:rFonts w:ascii="HARF KFCPHQ" w:eastAsia="HARF KFCPHQ" w:hAnsi="HARF KFCPHQ" w:cs="HARF KFCPHQ"/>
        <w:position w:val="0"/>
        <w:sz w:val="24"/>
        <w:szCs w:val="24"/>
        <w:lang w:val="en-US"/>
      </w:rPr>
    </w:lvl>
    <w:lvl w:ilvl="7">
      <w:start w:val="1"/>
      <w:numFmt w:val="lowerLetter"/>
      <w:lvlText w:val="%8."/>
      <w:lvlJc w:val="left"/>
      <w:pPr>
        <w:tabs>
          <w:tab w:val="num" w:pos="104"/>
        </w:tabs>
      </w:pPr>
      <w:rPr>
        <w:rFonts w:ascii="HARF KFCPHQ" w:eastAsia="HARF KFCPHQ" w:hAnsi="HARF KFCPHQ" w:cs="HARF KFCPHQ"/>
        <w:position w:val="0"/>
        <w:sz w:val="24"/>
        <w:szCs w:val="24"/>
        <w:lang w:val="en-US"/>
      </w:rPr>
    </w:lvl>
    <w:lvl w:ilvl="8">
      <w:start w:val="1"/>
      <w:numFmt w:val="lowerRoman"/>
      <w:lvlText w:val="%9."/>
      <w:lvlJc w:val="left"/>
      <w:pPr>
        <w:tabs>
          <w:tab w:val="num" w:pos="104"/>
        </w:tabs>
      </w:pPr>
      <w:rPr>
        <w:rFonts w:ascii="HARF KFCPHQ" w:eastAsia="HARF KFCPHQ" w:hAnsi="HARF KFCPHQ" w:cs="HARF KFCPHQ"/>
        <w:position w:val="0"/>
        <w:sz w:val="24"/>
        <w:szCs w:val="24"/>
        <w:lang w:val="en-US"/>
      </w:rPr>
    </w:lvl>
  </w:abstractNum>
  <w:abstractNum w:abstractNumId="5">
    <w:nsid w:val="234F58DA"/>
    <w:multiLevelType w:val="multilevel"/>
    <w:tmpl w:val="DA8E0CF0"/>
    <w:lvl w:ilvl="0">
      <w:start w:val="1"/>
      <w:numFmt w:val="decimal"/>
      <w:lvlText w:val="%1."/>
      <w:lvlJc w:val="left"/>
      <w:pPr>
        <w:tabs>
          <w:tab w:val="num" w:pos="1440"/>
        </w:tabs>
        <w:ind w:left="1440" w:hanging="360"/>
      </w:pPr>
      <w:rPr>
        <w:rFonts w:ascii="HARF KFCPHQ" w:eastAsia="HARF KFCPHQ" w:hAnsi="HARF KFCPHQ" w:cs="HARF KFCPHQ"/>
        <w:position w:val="0"/>
        <w:sz w:val="24"/>
        <w:szCs w:val="24"/>
        <w:lang w:val="en-US"/>
      </w:rPr>
    </w:lvl>
    <w:lvl w:ilvl="1">
      <w:start w:val="1"/>
      <w:numFmt w:val="lowerLetter"/>
      <w:lvlText w:val="%2."/>
      <w:lvlJc w:val="left"/>
      <w:pPr>
        <w:tabs>
          <w:tab w:val="num" w:pos="104"/>
        </w:tabs>
      </w:pPr>
      <w:rPr>
        <w:rFonts w:ascii="HARF KFCPHQ" w:eastAsia="HARF KFCPHQ" w:hAnsi="HARF KFCPHQ" w:cs="HARF KFCPHQ"/>
        <w:position w:val="0"/>
        <w:sz w:val="24"/>
        <w:szCs w:val="24"/>
        <w:lang w:val="en-US"/>
      </w:rPr>
    </w:lvl>
    <w:lvl w:ilvl="2">
      <w:start w:val="1"/>
      <w:numFmt w:val="lowerRoman"/>
      <w:lvlText w:val="%3."/>
      <w:lvlJc w:val="left"/>
      <w:pPr>
        <w:tabs>
          <w:tab w:val="num" w:pos="104"/>
        </w:tabs>
      </w:pPr>
      <w:rPr>
        <w:rFonts w:ascii="HARF KFCPHQ" w:eastAsia="HARF KFCPHQ" w:hAnsi="HARF KFCPHQ" w:cs="HARF KFCPHQ"/>
        <w:position w:val="0"/>
        <w:sz w:val="24"/>
        <w:szCs w:val="24"/>
        <w:lang w:val="en-US"/>
      </w:rPr>
    </w:lvl>
    <w:lvl w:ilvl="3">
      <w:start w:val="1"/>
      <w:numFmt w:val="decimal"/>
      <w:lvlText w:val="%4."/>
      <w:lvlJc w:val="left"/>
      <w:pPr>
        <w:tabs>
          <w:tab w:val="num" w:pos="104"/>
        </w:tabs>
      </w:pPr>
      <w:rPr>
        <w:rFonts w:ascii="HARF KFCPHQ" w:eastAsia="HARF KFCPHQ" w:hAnsi="HARF KFCPHQ" w:cs="HARF KFCPHQ"/>
        <w:position w:val="0"/>
        <w:sz w:val="24"/>
        <w:szCs w:val="24"/>
        <w:lang w:val="en-US"/>
      </w:rPr>
    </w:lvl>
    <w:lvl w:ilvl="4">
      <w:start w:val="1"/>
      <w:numFmt w:val="lowerLetter"/>
      <w:lvlText w:val="%5."/>
      <w:lvlJc w:val="left"/>
      <w:pPr>
        <w:tabs>
          <w:tab w:val="num" w:pos="104"/>
        </w:tabs>
      </w:pPr>
      <w:rPr>
        <w:rFonts w:ascii="HARF KFCPHQ" w:eastAsia="HARF KFCPHQ" w:hAnsi="HARF KFCPHQ" w:cs="HARF KFCPHQ"/>
        <w:position w:val="0"/>
        <w:sz w:val="24"/>
        <w:szCs w:val="24"/>
        <w:lang w:val="en-US"/>
      </w:rPr>
    </w:lvl>
    <w:lvl w:ilvl="5">
      <w:start w:val="1"/>
      <w:numFmt w:val="lowerRoman"/>
      <w:lvlText w:val="%6."/>
      <w:lvlJc w:val="left"/>
      <w:pPr>
        <w:tabs>
          <w:tab w:val="num" w:pos="104"/>
        </w:tabs>
      </w:pPr>
      <w:rPr>
        <w:rFonts w:ascii="HARF KFCPHQ" w:eastAsia="HARF KFCPHQ" w:hAnsi="HARF KFCPHQ" w:cs="HARF KFCPHQ"/>
        <w:position w:val="0"/>
        <w:sz w:val="24"/>
        <w:szCs w:val="24"/>
        <w:lang w:val="en-US"/>
      </w:rPr>
    </w:lvl>
    <w:lvl w:ilvl="6">
      <w:start w:val="1"/>
      <w:numFmt w:val="decimal"/>
      <w:lvlText w:val="%7."/>
      <w:lvlJc w:val="left"/>
      <w:pPr>
        <w:tabs>
          <w:tab w:val="num" w:pos="104"/>
        </w:tabs>
      </w:pPr>
      <w:rPr>
        <w:rFonts w:ascii="HARF KFCPHQ" w:eastAsia="HARF KFCPHQ" w:hAnsi="HARF KFCPHQ" w:cs="HARF KFCPHQ"/>
        <w:position w:val="0"/>
        <w:sz w:val="24"/>
        <w:szCs w:val="24"/>
        <w:lang w:val="en-US"/>
      </w:rPr>
    </w:lvl>
    <w:lvl w:ilvl="7">
      <w:start w:val="1"/>
      <w:numFmt w:val="lowerLetter"/>
      <w:lvlText w:val="%8."/>
      <w:lvlJc w:val="left"/>
      <w:pPr>
        <w:tabs>
          <w:tab w:val="num" w:pos="104"/>
        </w:tabs>
      </w:pPr>
      <w:rPr>
        <w:rFonts w:ascii="HARF KFCPHQ" w:eastAsia="HARF KFCPHQ" w:hAnsi="HARF KFCPHQ" w:cs="HARF KFCPHQ"/>
        <w:position w:val="0"/>
        <w:sz w:val="24"/>
        <w:szCs w:val="24"/>
        <w:lang w:val="en-US"/>
      </w:rPr>
    </w:lvl>
    <w:lvl w:ilvl="8">
      <w:start w:val="1"/>
      <w:numFmt w:val="lowerRoman"/>
      <w:lvlText w:val="%9."/>
      <w:lvlJc w:val="left"/>
      <w:pPr>
        <w:tabs>
          <w:tab w:val="num" w:pos="104"/>
        </w:tabs>
      </w:pPr>
      <w:rPr>
        <w:rFonts w:ascii="HARF KFCPHQ" w:eastAsia="HARF KFCPHQ" w:hAnsi="HARF KFCPHQ" w:cs="HARF KFCPHQ"/>
        <w:position w:val="0"/>
        <w:sz w:val="24"/>
        <w:szCs w:val="24"/>
        <w:lang w:val="en-US"/>
      </w:rPr>
    </w:lvl>
  </w:abstractNum>
  <w:abstractNum w:abstractNumId="6">
    <w:nsid w:val="238014F3"/>
    <w:multiLevelType w:val="multilevel"/>
    <w:tmpl w:val="EB860714"/>
    <w:lvl w:ilvl="0">
      <w:start w:val="1"/>
      <w:numFmt w:val="decimal"/>
      <w:lvlText w:val="%1."/>
      <w:lvlJc w:val="left"/>
      <w:pPr>
        <w:tabs>
          <w:tab w:val="num" w:pos="1440"/>
        </w:tabs>
        <w:ind w:left="1440" w:hanging="360"/>
      </w:pPr>
      <w:rPr>
        <w:rFonts w:ascii="HARF KFCPHQ" w:eastAsia="HARF KFCPHQ" w:hAnsi="HARF KFCPHQ" w:cs="HARF KFCPHQ"/>
        <w:position w:val="0"/>
        <w:sz w:val="24"/>
        <w:szCs w:val="24"/>
        <w:lang w:val="en-US"/>
      </w:rPr>
    </w:lvl>
    <w:lvl w:ilvl="1">
      <w:start w:val="1"/>
      <w:numFmt w:val="lowerLetter"/>
      <w:lvlText w:val="%2."/>
      <w:lvlJc w:val="left"/>
      <w:pPr>
        <w:tabs>
          <w:tab w:val="num" w:pos="104"/>
        </w:tabs>
      </w:pPr>
      <w:rPr>
        <w:rFonts w:ascii="HARF KFCPHQ" w:eastAsia="HARF KFCPHQ" w:hAnsi="HARF KFCPHQ" w:cs="HARF KFCPHQ"/>
        <w:position w:val="0"/>
        <w:sz w:val="24"/>
        <w:szCs w:val="24"/>
        <w:lang w:val="en-US"/>
      </w:rPr>
    </w:lvl>
    <w:lvl w:ilvl="2">
      <w:start w:val="1"/>
      <w:numFmt w:val="lowerRoman"/>
      <w:lvlText w:val="%3."/>
      <w:lvlJc w:val="left"/>
      <w:pPr>
        <w:tabs>
          <w:tab w:val="num" w:pos="104"/>
        </w:tabs>
      </w:pPr>
      <w:rPr>
        <w:rFonts w:ascii="HARF KFCPHQ" w:eastAsia="HARF KFCPHQ" w:hAnsi="HARF KFCPHQ" w:cs="HARF KFCPHQ"/>
        <w:position w:val="0"/>
        <w:sz w:val="24"/>
        <w:szCs w:val="24"/>
        <w:lang w:val="en-US"/>
      </w:rPr>
    </w:lvl>
    <w:lvl w:ilvl="3">
      <w:start w:val="1"/>
      <w:numFmt w:val="decimal"/>
      <w:lvlText w:val="%4."/>
      <w:lvlJc w:val="left"/>
      <w:pPr>
        <w:tabs>
          <w:tab w:val="num" w:pos="104"/>
        </w:tabs>
      </w:pPr>
      <w:rPr>
        <w:rFonts w:ascii="HARF KFCPHQ" w:eastAsia="HARF KFCPHQ" w:hAnsi="HARF KFCPHQ" w:cs="HARF KFCPHQ"/>
        <w:position w:val="0"/>
        <w:sz w:val="24"/>
        <w:szCs w:val="24"/>
        <w:lang w:val="en-US"/>
      </w:rPr>
    </w:lvl>
    <w:lvl w:ilvl="4">
      <w:start w:val="1"/>
      <w:numFmt w:val="lowerLetter"/>
      <w:lvlText w:val="%5."/>
      <w:lvlJc w:val="left"/>
      <w:pPr>
        <w:tabs>
          <w:tab w:val="num" w:pos="104"/>
        </w:tabs>
      </w:pPr>
      <w:rPr>
        <w:rFonts w:ascii="HARF KFCPHQ" w:eastAsia="HARF KFCPHQ" w:hAnsi="HARF KFCPHQ" w:cs="HARF KFCPHQ"/>
        <w:position w:val="0"/>
        <w:sz w:val="24"/>
        <w:szCs w:val="24"/>
        <w:lang w:val="en-US"/>
      </w:rPr>
    </w:lvl>
    <w:lvl w:ilvl="5">
      <w:start w:val="1"/>
      <w:numFmt w:val="lowerRoman"/>
      <w:lvlText w:val="%6."/>
      <w:lvlJc w:val="left"/>
      <w:pPr>
        <w:tabs>
          <w:tab w:val="num" w:pos="104"/>
        </w:tabs>
      </w:pPr>
      <w:rPr>
        <w:rFonts w:ascii="HARF KFCPHQ" w:eastAsia="HARF KFCPHQ" w:hAnsi="HARF KFCPHQ" w:cs="HARF KFCPHQ"/>
        <w:position w:val="0"/>
        <w:sz w:val="24"/>
        <w:szCs w:val="24"/>
        <w:lang w:val="en-US"/>
      </w:rPr>
    </w:lvl>
    <w:lvl w:ilvl="6">
      <w:start w:val="1"/>
      <w:numFmt w:val="decimal"/>
      <w:lvlText w:val="%7."/>
      <w:lvlJc w:val="left"/>
      <w:pPr>
        <w:tabs>
          <w:tab w:val="num" w:pos="104"/>
        </w:tabs>
      </w:pPr>
      <w:rPr>
        <w:rFonts w:ascii="HARF KFCPHQ" w:eastAsia="HARF KFCPHQ" w:hAnsi="HARF KFCPHQ" w:cs="HARF KFCPHQ"/>
        <w:position w:val="0"/>
        <w:sz w:val="24"/>
        <w:szCs w:val="24"/>
        <w:lang w:val="en-US"/>
      </w:rPr>
    </w:lvl>
    <w:lvl w:ilvl="7">
      <w:start w:val="1"/>
      <w:numFmt w:val="lowerLetter"/>
      <w:lvlText w:val="%8."/>
      <w:lvlJc w:val="left"/>
      <w:pPr>
        <w:tabs>
          <w:tab w:val="num" w:pos="104"/>
        </w:tabs>
      </w:pPr>
      <w:rPr>
        <w:rFonts w:ascii="HARF KFCPHQ" w:eastAsia="HARF KFCPHQ" w:hAnsi="HARF KFCPHQ" w:cs="HARF KFCPHQ"/>
        <w:position w:val="0"/>
        <w:sz w:val="24"/>
        <w:szCs w:val="24"/>
        <w:lang w:val="en-US"/>
      </w:rPr>
    </w:lvl>
    <w:lvl w:ilvl="8">
      <w:start w:val="1"/>
      <w:numFmt w:val="lowerRoman"/>
      <w:lvlText w:val="%9."/>
      <w:lvlJc w:val="left"/>
      <w:pPr>
        <w:tabs>
          <w:tab w:val="num" w:pos="104"/>
        </w:tabs>
      </w:pPr>
      <w:rPr>
        <w:rFonts w:ascii="HARF KFCPHQ" w:eastAsia="HARF KFCPHQ" w:hAnsi="HARF KFCPHQ" w:cs="HARF KFCPHQ"/>
        <w:position w:val="0"/>
        <w:sz w:val="24"/>
        <w:szCs w:val="24"/>
        <w:lang w:val="en-US"/>
      </w:rPr>
    </w:lvl>
  </w:abstractNum>
  <w:abstractNum w:abstractNumId="7">
    <w:nsid w:val="44E67483"/>
    <w:multiLevelType w:val="multilevel"/>
    <w:tmpl w:val="08B2164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nsid w:val="4F71644C"/>
    <w:multiLevelType w:val="multilevel"/>
    <w:tmpl w:val="279CCEC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nsid w:val="5A117D05"/>
    <w:multiLevelType w:val="multilevel"/>
    <w:tmpl w:val="15A6FA8C"/>
    <w:styleLink w:val="List41"/>
    <w:lvl w:ilvl="0">
      <w:start w:val="1"/>
      <w:numFmt w:val="decimal"/>
      <w:lvlText w:val="%1."/>
      <w:lvlJc w:val="left"/>
      <w:pPr>
        <w:tabs>
          <w:tab w:val="num" w:pos="1080"/>
        </w:tabs>
        <w:ind w:left="1080" w:hanging="360"/>
      </w:pPr>
      <w:rPr>
        <w:rFonts w:ascii="Times Roman" w:eastAsia="Times Roman" w:hAnsi="Times Roman" w:cs="Times Roman"/>
        <w:position w:val="0"/>
        <w:sz w:val="24"/>
        <w:szCs w:val="24"/>
        <w:lang w:val="en-US"/>
      </w:rPr>
    </w:lvl>
    <w:lvl w:ilvl="1">
      <w:start w:val="1"/>
      <w:numFmt w:val="lowerLetter"/>
      <w:lvlText w:val="%2."/>
      <w:lvlJc w:val="left"/>
      <w:pPr>
        <w:tabs>
          <w:tab w:val="num" w:pos="104"/>
        </w:tabs>
      </w:pPr>
      <w:rPr>
        <w:rFonts w:ascii="HARF KFCPHQ" w:eastAsia="HARF KFCPHQ" w:hAnsi="HARF KFCPHQ" w:cs="HARF KFCPHQ"/>
        <w:position w:val="0"/>
        <w:sz w:val="24"/>
        <w:szCs w:val="24"/>
        <w:lang w:val="en-US"/>
      </w:rPr>
    </w:lvl>
    <w:lvl w:ilvl="2">
      <w:start w:val="1"/>
      <w:numFmt w:val="lowerRoman"/>
      <w:lvlText w:val="%3."/>
      <w:lvlJc w:val="left"/>
      <w:pPr>
        <w:tabs>
          <w:tab w:val="num" w:pos="104"/>
        </w:tabs>
      </w:pPr>
      <w:rPr>
        <w:rFonts w:ascii="HARF KFCPHQ" w:eastAsia="HARF KFCPHQ" w:hAnsi="HARF KFCPHQ" w:cs="HARF KFCPHQ"/>
        <w:position w:val="0"/>
        <w:sz w:val="24"/>
        <w:szCs w:val="24"/>
        <w:lang w:val="en-US"/>
      </w:rPr>
    </w:lvl>
    <w:lvl w:ilvl="3">
      <w:start w:val="1"/>
      <w:numFmt w:val="decimal"/>
      <w:lvlText w:val="%4."/>
      <w:lvlJc w:val="left"/>
      <w:pPr>
        <w:tabs>
          <w:tab w:val="num" w:pos="104"/>
        </w:tabs>
      </w:pPr>
      <w:rPr>
        <w:rFonts w:ascii="HARF KFCPHQ" w:eastAsia="HARF KFCPHQ" w:hAnsi="HARF KFCPHQ" w:cs="HARF KFCPHQ"/>
        <w:position w:val="0"/>
        <w:sz w:val="24"/>
        <w:szCs w:val="24"/>
        <w:lang w:val="en-US"/>
      </w:rPr>
    </w:lvl>
    <w:lvl w:ilvl="4">
      <w:start w:val="1"/>
      <w:numFmt w:val="lowerLetter"/>
      <w:lvlText w:val="%5."/>
      <w:lvlJc w:val="left"/>
      <w:pPr>
        <w:tabs>
          <w:tab w:val="num" w:pos="104"/>
        </w:tabs>
      </w:pPr>
      <w:rPr>
        <w:rFonts w:ascii="HARF KFCPHQ" w:eastAsia="HARF KFCPHQ" w:hAnsi="HARF KFCPHQ" w:cs="HARF KFCPHQ"/>
        <w:position w:val="0"/>
        <w:sz w:val="24"/>
        <w:szCs w:val="24"/>
        <w:lang w:val="en-US"/>
      </w:rPr>
    </w:lvl>
    <w:lvl w:ilvl="5">
      <w:start w:val="1"/>
      <w:numFmt w:val="lowerRoman"/>
      <w:lvlText w:val="%6."/>
      <w:lvlJc w:val="left"/>
      <w:pPr>
        <w:tabs>
          <w:tab w:val="num" w:pos="104"/>
        </w:tabs>
      </w:pPr>
      <w:rPr>
        <w:rFonts w:ascii="HARF KFCPHQ" w:eastAsia="HARF KFCPHQ" w:hAnsi="HARF KFCPHQ" w:cs="HARF KFCPHQ"/>
        <w:position w:val="0"/>
        <w:sz w:val="24"/>
        <w:szCs w:val="24"/>
        <w:lang w:val="en-US"/>
      </w:rPr>
    </w:lvl>
    <w:lvl w:ilvl="6">
      <w:start w:val="1"/>
      <w:numFmt w:val="decimal"/>
      <w:lvlText w:val="%7."/>
      <w:lvlJc w:val="left"/>
      <w:pPr>
        <w:tabs>
          <w:tab w:val="num" w:pos="104"/>
        </w:tabs>
      </w:pPr>
      <w:rPr>
        <w:rFonts w:ascii="HARF KFCPHQ" w:eastAsia="HARF KFCPHQ" w:hAnsi="HARF KFCPHQ" w:cs="HARF KFCPHQ"/>
        <w:position w:val="0"/>
        <w:sz w:val="24"/>
        <w:szCs w:val="24"/>
        <w:lang w:val="en-US"/>
      </w:rPr>
    </w:lvl>
    <w:lvl w:ilvl="7">
      <w:start w:val="1"/>
      <w:numFmt w:val="lowerLetter"/>
      <w:lvlText w:val="%8."/>
      <w:lvlJc w:val="left"/>
      <w:pPr>
        <w:tabs>
          <w:tab w:val="num" w:pos="104"/>
        </w:tabs>
      </w:pPr>
      <w:rPr>
        <w:rFonts w:ascii="HARF KFCPHQ" w:eastAsia="HARF KFCPHQ" w:hAnsi="HARF KFCPHQ" w:cs="HARF KFCPHQ"/>
        <w:position w:val="0"/>
        <w:sz w:val="24"/>
        <w:szCs w:val="24"/>
        <w:lang w:val="en-US"/>
      </w:rPr>
    </w:lvl>
    <w:lvl w:ilvl="8">
      <w:start w:val="1"/>
      <w:numFmt w:val="lowerRoman"/>
      <w:lvlText w:val="%9."/>
      <w:lvlJc w:val="left"/>
      <w:pPr>
        <w:tabs>
          <w:tab w:val="num" w:pos="104"/>
        </w:tabs>
      </w:pPr>
      <w:rPr>
        <w:rFonts w:ascii="HARF KFCPHQ" w:eastAsia="HARF KFCPHQ" w:hAnsi="HARF KFCPHQ" w:cs="HARF KFCPHQ"/>
        <w:position w:val="0"/>
        <w:sz w:val="24"/>
        <w:szCs w:val="24"/>
        <w:lang w:val="en-US"/>
      </w:rPr>
    </w:lvl>
  </w:abstractNum>
  <w:abstractNum w:abstractNumId="10">
    <w:nsid w:val="6A0F1282"/>
    <w:multiLevelType w:val="multilevel"/>
    <w:tmpl w:val="888249E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nsid w:val="72230B3B"/>
    <w:multiLevelType w:val="multilevel"/>
    <w:tmpl w:val="2A9625D2"/>
    <w:styleLink w:val="List21"/>
    <w:lvl w:ilvl="0">
      <w:start w:val="1"/>
      <w:numFmt w:val="decimal"/>
      <w:lvlText w:val="%1."/>
      <w:lvlJc w:val="left"/>
      <w:pPr>
        <w:tabs>
          <w:tab w:val="num" w:pos="1725"/>
        </w:tabs>
        <w:ind w:left="1725" w:hanging="1005"/>
      </w:pPr>
      <w:rPr>
        <w:rFonts w:ascii="Times Roman" w:eastAsia="Times Roman" w:hAnsi="Times Roman" w:cs="Times Roman"/>
        <w:position w:val="0"/>
        <w:sz w:val="24"/>
        <w:szCs w:val="24"/>
        <w:lang w:val="en-US"/>
      </w:rPr>
    </w:lvl>
    <w:lvl w:ilvl="1">
      <w:start w:val="1"/>
      <w:numFmt w:val="lowerLetter"/>
      <w:lvlText w:val="%2."/>
      <w:lvlJc w:val="left"/>
      <w:pPr>
        <w:tabs>
          <w:tab w:val="num" w:pos="104"/>
        </w:tabs>
      </w:pPr>
      <w:rPr>
        <w:rFonts w:ascii="HARF KFCPHQ" w:eastAsia="HARF KFCPHQ" w:hAnsi="HARF KFCPHQ" w:cs="HARF KFCPHQ"/>
        <w:position w:val="0"/>
        <w:sz w:val="24"/>
        <w:szCs w:val="24"/>
        <w:lang w:val="en-US"/>
      </w:rPr>
    </w:lvl>
    <w:lvl w:ilvl="2">
      <w:start w:val="1"/>
      <w:numFmt w:val="lowerRoman"/>
      <w:lvlText w:val="%3."/>
      <w:lvlJc w:val="left"/>
      <w:pPr>
        <w:tabs>
          <w:tab w:val="num" w:pos="104"/>
        </w:tabs>
      </w:pPr>
      <w:rPr>
        <w:rFonts w:ascii="HARF KFCPHQ" w:eastAsia="HARF KFCPHQ" w:hAnsi="HARF KFCPHQ" w:cs="HARF KFCPHQ"/>
        <w:position w:val="0"/>
        <w:sz w:val="24"/>
        <w:szCs w:val="24"/>
        <w:lang w:val="en-US"/>
      </w:rPr>
    </w:lvl>
    <w:lvl w:ilvl="3">
      <w:start w:val="1"/>
      <w:numFmt w:val="decimal"/>
      <w:lvlText w:val="%4."/>
      <w:lvlJc w:val="left"/>
      <w:pPr>
        <w:tabs>
          <w:tab w:val="num" w:pos="104"/>
        </w:tabs>
      </w:pPr>
      <w:rPr>
        <w:rFonts w:ascii="HARF KFCPHQ" w:eastAsia="HARF KFCPHQ" w:hAnsi="HARF KFCPHQ" w:cs="HARF KFCPHQ"/>
        <w:position w:val="0"/>
        <w:sz w:val="24"/>
        <w:szCs w:val="24"/>
        <w:lang w:val="en-US"/>
      </w:rPr>
    </w:lvl>
    <w:lvl w:ilvl="4">
      <w:start w:val="1"/>
      <w:numFmt w:val="lowerLetter"/>
      <w:lvlText w:val="%5."/>
      <w:lvlJc w:val="left"/>
      <w:pPr>
        <w:tabs>
          <w:tab w:val="num" w:pos="104"/>
        </w:tabs>
      </w:pPr>
      <w:rPr>
        <w:rFonts w:ascii="HARF KFCPHQ" w:eastAsia="HARF KFCPHQ" w:hAnsi="HARF KFCPHQ" w:cs="HARF KFCPHQ"/>
        <w:position w:val="0"/>
        <w:sz w:val="24"/>
        <w:szCs w:val="24"/>
        <w:lang w:val="en-US"/>
      </w:rPr>
    </w:lvl>
    <w:lvl w:ilvl="5">
      <w:start w:val="1"/>
      <w:numFmt w:val="lowerRoman"/>
      <w:lvlText w:val="%6."/>
      <w:lvlJc w:val="left"/>
      <w:pPr>
        <w:tabs>
          <w:tab w:val="num" w:pos="104"/>
        </w:tabs>
      </w:pPr>
      <w:rPr>
        <w:rFonts w:ascii="HARF KFCPHQ" w:eastAsia="HARF KFCPHQ" w:hAnsi="HARF KFCPHQ" w:cs="HARF KFCPHQ"/>
        <w:position w:val="0"/>
        <w:sz w:val="24"/>
        <w:szCs w:val="24"/>
        <w:lang w:val="en-US"/>
      </w:rPr>
    </w:lvl>
    <w:lvl w:ilvl="6">
      <w:start w:val="1"/>
      <w:numFmt w:val="decimal"/>
      <w:lvlText w:val="%7."/>
      <w:lvlJc w:val="left"/>
      <w:pPr>
        <w:tabs>
          <w:tab w:val="num" w:pos="104"/>
        </w:tabs>
      </w:pPr>
      <w:rPr>
        <w:rFonts w:ascii="HARF KFCPHQ" w:eastAsia="HARF KFCPHQ" w:hAnsi="HARF KFCPHQ" w:cs="HARF KFCPHQ"/>
        <w:position w:val="0"/>
        <w:sz w:val="24"/>
        <w:szCs w:val="24"/>
        <w:lang w:val="en-US"/>
      </w:rPr>
    </w:lvl>
    <w:lvl w:ilvl="7">
      <w:start w:val="1"/>
      <w:numFmt w:val="lowerLetter"/>
      <w:lvlText w:val="%8."/>
      <w:lvlJc w:val="left"/>
      <w:pPr>
        <w:tabs>
          <w:tab w:val="num" w:pos="104"/>
        </w:tabs>
      </w:pPr>
      <w:rPr>
        <w:rFonts w:ascii="HARF KFCPHQ" w:eastAsia="HARF KFCPHQ" w:hAnsi="HARF KFCPHQ" w:cs="HARF KFCPHQ"/>
        <w:position w:val="0"/>
        <w:sz w:val="24"/>
        <w:szCs w:val="24"/>
        <w:lang w:val="en-US"/>
      </w:rPr>
    </w:lvl>
    <w:lvl w:ilvl="8">
      <w:start w:val="1"/>
      <w:numFmt w:val="lowerRoman"/>
      <w:lvlText w:val="%9."/>
      <w:lvlJc w:val="left"/>
      <w:pPr>
        <w:tabs>
          <w:tab w:val="num" w:pos="104"/>
        </w:tabs>
      </w:pPr>
      <w:rPr>
        <w:rFonts w:ascii="HARF KFCPHQ" w:eastAsia="HARF KFCPHQ" w:hAnsi="HARF KFCPHQ" w:cs="HARF KFCPHQ"/>
        <w:position w:val="0"/>
        <w:sz w:val="24"/>
        <w:szCs w:val="24"/>
        <w:lang w:val="en-US"/>
      </w:rPr>
    </w:lvl>
  </w:abstractNum>
  <w:abstractNum w:abstractNumId="12">
    <w:nsid w:val="72D4745C"/>
    <w:multiLevelType w:val="multilevel"/>
    <w:tmpl w:val="9D043762"/>
    <w:lvl w:ilvl="0">
      <w:start w:val="1"/>
      <w:numFmt w:val="decimal"/>
      <w:lvlText w:val="%1."/>
      <w:lvlJc w:val="left"/>
      <w:pPr>
        <w:tabs>
          <w:tab w:val="num" w:pos="1080"/>
        </w:tabs>
        <w:ind w:left="1080" w:hanging="360"/>
      </w:pPr>
      <w:rPr>
        <w:rFonts w:ascii="HARF KFCPHQ" w:eastAsia="HARF KFCPHQ" w:hAnsi="HARF KFCPHQ" w:cs="HARF KFCPHQ"/>
        <w:position w:val="0"/>
        <w:sz w:val="24"/>
        <w:szCs w:val="24"/>
        <w:lang w:val="en-US"/>
      </w:rPr>
    </w:lvl>
    <w:lvl w:ilvl="1">
      <w:start w:val="1"/>
      <w:numFmt w:val="lowerLetter"/>
      <w:lvlText w:val="%2."/>
      <w:lvlJc w:val="left"/>
      <w:pPr>
        <w:tabs>
          <w:tab w:val="num" w:pos="104"/>
        </w:tabs>
      </w:pPr>
      <w:rPr>
        <w:rFonts w:ascii="HARF KFCPHQ" w:eastAsia="HARF KFCPHQ" w:hAnsi="HARF KFCPHQ" w:cs="HARF KFCPHQ"/>
        <w:position w:val="0"/>
        <w:sz w:val="24"/>
        <w:szCs w:val="24"/>
        <w:lang w:val="en-US"/>
      </w:rPr>
    </w:lvl>
    <w:lvl w:ilvl="2">
      <w:start w:val="1"/>
      <w:numFmt w:val="lowerRoman"/>
      <w:lvlText w:val="%3."/>
      <w:lvlJc w:val="left"/>
      <w:pPr>
        <w:tabs>
          <w:tab w:val="num" w:pos="104"/>
        </w:tabs>
      </w:pPr>
      <w:rPr>
        <w:rFonts w:ascii="HARF KFCPHQ" w:eastAsia="HARF KFCPHQ" w:hAnsi="HARF KFCPHQ" w:cs="HARF KFCPHQ"/>
        <w:position w:val="0"/>
        <w:sz w:val="24"/>
        <w:szCs w:val="24"/>
        <w:lang w:val="en-US"/>
      </w:rPr>
    </w:lvl>
    <w:lvl w:ilvl="3">
      <w:start w:val="1"/>
      <w:numFmt w:val="decimal"/>
      <w:lvlText w:val="%4."/>
      <w:lvlJc w:val="left"/>
      <w:pPr>
        <w:tabs>
          <w:tab w:val="num" w:pos="104"/>
        </w:tabs>
      </w:pPr>
      <w:rPr>
        <w:rFonts w:ascii="HARF KFCPHQ" w:eastAsia="HARF KFCPHQ" w:hAnsi="HARF KFCPHQ" w:cs="HARF KFCPHQ"/>
        <w:position w:val="0"/>
        <w:sz w:val="24"/>
        <w:szCs w:val="24"/>
        <w:lang w:val="en-US"/>
      </w:rPr>
    </w:lvl>
    <w:lvl w:ilvl="4">
      <w:start w:val="1"/>
      <w:numFmt w:val="lowerLetter"/>
      <w:lvlText w:val="%5."/>
      <w:lvlJc w:val="left"/>
      <w:pPr>
        <w:tabs>
          <w:tab w:val="num" w:pos="104"/>
        </w:tabs>
      </w:pPr>
      <w:rPr>
        <w:rFonts w:ascii="HARF KFCPHQ" w:eastAsia="HARF KFCPHQ" w:hAnsi="HARF KFCPHQ" w:cs="HARF KFCPHQ"/>
        <w:position w:val="0"/>
        <w:sz w:val="24"/>
        <w:szCs w:val="24"/>
        <w:lang w:val="en-US"/>
      </w:rPr>
    </w:lvl>
    <w:lvl w:ilvl="5">
      <w:start w:val="1"/>
      <w:numFmt w:val="lowerRoman"/>
      <w:lvlText w:val="%6."/>
      <w:lvlJc w:val="left"/>
      <w:pPr>
        <w:tabs>
          <w:tab w:val="num" w:pos="104"/>
        </w:tabs>
      </w:pPr>
      <w:rPr>
        <w:rFonts w:ascii="HARF KFCPHQ" w:eastAsia="HARF KFCPHQ" w:hAnsi="HARF KFCPHQ" w:cs="HARF KFCPHQ"/>
        <w:position w:val="0"/>
        <w:sz w:val="24"/>
        <w:szCs w:val="24"/>
        <w:lang w:val="en-US"/>
      </w:rPr>
    </w:lvl>
    <w:lvl w:ilvl="6">
      <w:start w:val="1"/>
      <w:numFmt w:val="decimal"/>
      <w:lvlText w:val="%7."/>
      <w:lvlJc w:val="left"/>
      <w:pPr>
        <w:tabs>
          <w:tab w:val="num" w:pos="104"/>
        </w:tabs>
      </w:pPr>
      <w:rPr>
        <w:rFonts w:ascii="HARF KFCPHQ" w:eastAsia="HARF KFCPHQ" w:hAnsi="HARF KFCPHQ" w:cs="HARF KFCPHQ"/>
        <w:position w:val="0"/>
        <w:sz w:val="24"/>
        <w:szCs w:val="24"/>
        <w:lang w:val="en-US"/>
      </w:rPr>
    </w:lvl>
    <w:lvl w:ilvl="7">
      <w:start w:val="1"/>
      <w:numFmt w:val="lowerLetter"/>
      <w:lvlText w:val="%8."/>
      <w:lvlJc w:val="left"/>
      <w:pPr>
        <w:tabs>
          <w:tab w:val="num" w:pos="104"/>
        </w:tabs>
      </w:pPr>
      <w:rPr>
        <w:rFonts w:ascii="HARF KFCPHQ" w:eastAsia="HARF KFCPHQ" w:hAnsi="HARF KFCPHQ" w:cs="HARF KFCPHQ"/>
        <w:position w:val="0"/>
        <w:sz w:val="24"/>
        <w:szCs w:val="24"/>
        <w:lang w:val="en-US"/>
      </w:rPr>
    </w:lvl>
    <w:lvl w:ilvl="8">
      <w:start w:val="1"/>
      <w:numFmt w:val="lowerRoman"/>
      <w:lvlText w:val="%9."/>
      <w:lvlJc w:val="left"/>
      <w:pPr>
        <w:tabs>
          <w:tab w:val="num" w:pos="104"/>
        </w:tabs>
      </w:pPr>
      <w:rPr>
        <w:rFonts w:ascii="HARF KFCPHQ" w:eastAsia="HARF KFCPHQ" w:hAnsi="HARF KFCPHQ" w:cs="HARF KFCPHQ"/>
        <w:position w:val="0"/>
        <w:sz w:val="24"/>
        <w:szCs w:val="24"/>
        <w:lang w:val="en-US"/>
      </w:rPr>
    </w:lvl>
  </w:abstractNum>
  <w:abstractNum w:abstractNumId="13">
    <w:nsid w:val="7ABD6939"/>
    <w:multiLevelType w:val="multilevel"/>
    <w:tmpl w:val="0324E1B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nsid w:val="7E0A1F97"/>
    <w:multiLevelType w:val="multilevel"/>
    <w:tmpl w:val="41F4BC16"/>
    <w:styleLink w:val="List0"/>
    <w:lvl w:ilvl="0">
      <w:start w:val="1"/>
      <w:numFmt w:val="decimal"/>
      <w:lvlText w:val="%1."/>
      <w:lvlJc w:val="left"/>
      <w:pPr>
        <w:tabs>
          <w:tab w:val="num" w:pos="1440"/>
        </w:tabs>
        <w:ind w:left="1440" w:hanging="360"/>
      </w:pPr>
      <w:rPr>
        <w:rFonts w:ascii="Times Roman" w:eastAsia="Times Roman" w:hAnsi="Times Roman" w:cs="Times Roman"/>
        <w:position w:val="0"/>
        <w:sz w:val="24"/>
        <w:szCs w:val="24"/>
        <w:lang w:val="en-US"/>
      </w:rPr>
    </w:lvl>
    <w:lvl w:ilvl="1">
      <w:start w:val="1"/>
      <w:numFmt w:val="lowerLetter"/>
      <w:lvlText w:val="%2."/>
      <w:lvlJc w:val="left"/>
      <w:pPr>
        <w:tabs>
          <w:tab w:val="num" w:pos="104"/>
        </w:tabs>
      </w:pPr>
      <w:rPr>
        <w:rFonts w:ascii="HARF KFCPHQ" w:eastAsia="HARF KFCPHQ" w:hAnsi="HARF KFCPHQ" w:cs="HARF KFCPHQ"/>
        <w:position w:val="0"/>
        <w:sz w:val="24"/>
        <w:szCs w:val="24"/>
        <w:lang w:val="en-US"/>
      </w:rPr>
    </w:lvl>
    <w:lvl w:ilvl="2">
      <w:start w:val="1"/>
      <w:numFmt w:val="lowerRoman"/>
      <w:lvlText w:val="%3."/>
      <w:lvlJc w:val="left"/>
      <w:pPr>
        <w:tabs>
          <w:tab w:val="num" w:pos="104"/>
        </w:tabs>
      </w:pPr>
      <w:rPr>
        <w:rFonts w:ascii="HARF KFCPHQ" w:eastAsia="HARF KFCPHQ" w:hAnsi="HARF KFCPHQ" w:cs="HARF KFCPHQ"/>
        <w:position w:val="0"/>
        <w:sz w:val="24"/>
        <w:szCs w:val="24"/>
        <w:lang w:val="en-US"/>
      </w:rPr>
    </w:lvl>
    <w:lvl w:ilvl="3">
      <w:start w:val="1"/>
      <w:numFmt w:val="decimal"/>
      <w:lvlText w:val="%4."/>
      <w:lvlJc w:val="left"/>
      <w:pPr>
        <w:tabs>
          <w:tab w:val="num" w:pos="104"/>
        </w:tabs>
      </w:pPr>
      <w:rPr>
        <w:rFonts w:ascii="HARF KFCPHQ" w:eastAsia="HARF KFCPHQ" w:hAnsi="HARF KFCPHQ" w:cs="HARF KFCPHQ"/>
        <w:position w:val="0"/>
        <w:sz w:val="24"/>
        <w:szCs w:val="24"/>
        <w:lang w:val="en-US"/>
      </w:rPr>
    </w:lvl>
    <w:lvl w:ilvl="4">
      <w:start w:val="1"/>
      <w:numFmt w:val="lowerLetter"/>
      <w:lvlText w:val="%5."/>
      <w:lvlJc w:val="left"/>
      <w:pPr>
        <w:tabs>
          <w:tab w:val="num" w:pos="104"/>
        </w:tabs>
      </w:pPr>
      <w:rPr>
        <w:rFonts w:ascii="HARF KFCPHQ" w:eastAsia="HARF KFCPHQ" w:hAnsi="HARF KFCPHQ" w:cs="HARF KFCPHQ"/>
        <w:position w:val="0"/>
        <w:sz w:val="24"/>
        <w:szCs w:val="24"/>
        <w:lang w:val="en-US"/>
      </w:rPr>
    </w:lvl>
    <w:lvl w:ilvl="5">
      <w:start w:val="1"/>
      <w:numFmt w:val="lowerRoman"/>
      <w:lvlText w:val="%6."/>
      <w:lvlJc w:val="left"/>
      <w:pPr>
        <w:tabs>
          <w:tab w:val="num" w:pos="104"/>
        </w:tabs>
      </w:pPr>
      <w:rPr>
        <w:rFonts w:ascii="HARF KFCPHQ" w:eastAsia="HARF KFCPHQ" w:hAnsi="HARF KFCPHQ" w:cs="HARF KFCPHQ"/>
        <w:position w:val="0"/>
        <w:sz w:val="24"/>
        <w:szCs w:val="24"/>
        <w:lang w:val="en-US"/>
      </w:rPr>
    </w:lvl>
    <w:lvl w:ilvl="6">
      <w:start w:val="1"/>
      <w:numFmt w:val="decimal"/>
      <w:lvlText w:val="%7."/>
      <w:lvlJc w:val="left"/>
      <w:pPr>
        <w:tabs>
          <w:tab w:val="num" w:pos="104"/>
        </w:tabs>
      </w:pPr>
      <w:rPr>
        <w:rFonts w:ascii="HARF KFCPHQ" w:eastAsia="HARF KFCPHQ" w:hAnsi="HARF KFCPHQ" w:cs="HARF KFCPHQ"/>
        <w:position w:val="0"/>
        <w:sz w:val="24"/>
        <w:szCs w:val="24"/>
        <w:lang w:val="en-US"/>
      </w:rPr>
    </w:lvl>
    <w:lvl w:ilvl="7">
      <w:start w:val="1"/>
      <w:numFmt w:val="lowerLetter"/>
      <w:lvlText w:val="%8."/>
      <w:lvlJc w:val="left"/>
      <w:pPr>
        <w:tabs>
          <w:tab w:val="num" w:pos="104"/>
        </w:tabs>
      </w:pPr>
      <w:rPr>
        <w:rFonts w:ascii="HARF KFCPHQ" w:eastAsia="HARF KFCPHQ" w:hAnsi="HARF KFCPHQ" w:cs="HARF KFCPHQ"/>
        <w:position w:val="0"/>
        <w:sz w:val="24"/>
        <w:szCs w:val="24"/>
        <w:lang w:val="en-US"/>
      </w:rPr>
    </w:lvl>
    <w:lvl w:ilvl="8">
      <w:start w:val="1"/>
      <w:numFmt w:val="lowerRoman"/>
      <w:lvlText w:val="%9."/>
      <w:lvlJc w:val="left"/>
      <w:pPr>
        <w:tabs>
          <w:tab w:val="num" w:pos="104"/>
        </w:tabs>
      </w:pPr>
      <w:rPr>
        <w:rFonts w:ascii="HARF KFCPHQ" w:eastAsia="HARF KFCPHQ" w:hAnsi="HARF KFCPHQ" w:cs="HARF KFCPHQ"/>
        <w:position w:val="0"/>
        <w:sz w:val="24"/>
        <w:szCs w:val="24"/>
        <w:lang w:val="en-US"/>
      </w:rPr>
    </w:lvl>
  </w:abstractNum>
  <w:num w:numId="1">
    <w:abstractNumId w:val="6"/>
  </w:num>
  <w:num w:numId="2">
    <w:abstractNumId w:val="13"/>
  </w:num>
  <w:num w:numId="3">
    <w:abstractNumId w:val="14"/>
  </w:num>
  <w:num w:numId="4">
    <w:abstractNumId w:val="3"/>
  </w:num>
  <w:num w:numId="5">
    <w:abstractNumId w:val="7"/>
  </w:num>
  <w:num w:numId="6">
    <w:abstractNumId w:val="1"/>
  </w:num>
  <w:num w:numId="7">
    <w:abstractNumId w:val="0"/>
  </w:num>
  <w:num w:numId="8">
    <w:abstractNumId w:val="10"/>
  </w:num>
  <w:num w:numId="9">
    <w:abstractNumId w:val="11"/>
  </w:num>
  <w:num w:numId="10">
    <w:abstractNumId w:val="5"/>
  </w:num>
  <w:num w:numId="11">
    <w:abstractNumId w:val="8"/>
  </w:num>
  <w:num w:numId="12">
    <w:abstractNumId w:val="4"/>
  </w:num>
  <w:num w:numId="13">
    <w:abstractNumId w:val="12"/>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784841"/>
    <w:rsid w:val="00784841"/>
    <w:rsid w:val="007B2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22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153"/>
        <w:tab w:val="right" w:pos="8306"/>
      </w:tabs>
    </w:pPr>
    <w:rPr>
      <w:rFonts w:hAnsi="Arial Unicode MS" w:cs="Arial Unicode MS"/>
      <w:color w:val="000000"/>
      <w:sz w:val="24"/>
      <w:szCs w:val="24"/>
      <w:u w:color="000000"/>
    </w:rPr>
  </w:style>
  <w:style w:type="paragraph" w:customStyle="1" w:styleId="Body">
    <w:name w:val="Body"/>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styleId="FootnoteText">
    <w:name w:val="footnote text"/>
    <w:rPr>
      <w:rFonts w:eastAsia="Times New Roman"/>
      <w:color w:val="000000"/>
      <w:u w:color="000000"/>
    </w:r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character" w:customStyle="1" w:styleId="None">
    <w:name w:val="None"/>
  </w:style>
  <w:style w:type="character" w:customStyle="1" w:styleId="Hyperlink0">
    <w:name w:val="Hyperlink.0"/>
    <w:basedOn w:val="None"/>
    <w:rPr>
      <w:color w:val="0000FF"/>
      <w:sz w:val="20"/>
      <w:szCs w:val="20"/>
      <w:u w:val="single" w:color="0000FF"/>
      <w:lang w:val="en-US"/>
    </w:rPr>
  </w:style>
  <w:style w:type="paragraph" w:styleId="Caption">
    <w:name w:val="caption"/>
    <w:pPr>
      <w:tabs>
        <w:tab w:val="left" w:pos="1150"/>
      </w:tabs>
    </w:pPr>
    <w:rPr>
      <w:rFonts w:ascii="Helvetica" w:eastAsia="Helvetica" w:hAnsi="Helvetica" w:cs="Helvetica"/>
      <w:b/>
      <w:bCs/>
      <w:caps/>
      <w:color w:val="000000"/>
      <w:u w:color="000000"/>
    </w:rPr>
  </w:style>
  <w:style w:type="paragraph" w:styleId="BalloonText">
    <w:name w:val="Balloon Text"/>
    <w:basedOn w:val="Normal"/>
    <w:link w:val="BalloonTextChar"/>
    <w:uiPriority w:val="99"/>
    <w:semiHidden/>
    <w:unhideWhenUsed/>
    <w:rsid w:val="007B2F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2F5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153"/>
        <w:tab w:val="right" w:pos="8306"/>
      </w:tabs>
    </w:pPr>
    <w:rPr>
      <w:rFonts w:hAnsi="Arial Unicode MS" w:cs="Arial Unicode MS"/>
      <w:color w:val="000000"/>
      <w:sz w:val="24"/>
      <w:szCs w:val="24"/>
      <w:u w:color="000000"/>
    </w:rPr>
  </w:style>
  <w:style w:type="paragraph" w:customStyle="1" w:styleId="Body">
    <w:name w:val="Body"/>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styleId="FootnoteText">
    <w:name w:val="footnote text"/>
    <w:rPr>
      <w:rFonts w:eastAsia="Times New Roman"/>
      <w:color w:val="000000"/>
      <w:u w:color="000000"/>
    </w:r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character" w:customStyle="1" w:styleId="None">
    <w:name w:val="None"/>
  </w:style>
  <w:style w:type="character" w:customStyle="1" w:styleId="Hyperlink0">
    <w:name w:val="Hyperlink.0"/>
    <w:basedOn w:val="None"/>
    <w:rPr>
      <w:color w:val="0000FF"/>
      <w:sz w:val="20"/>
      <w:szCs w:val="20"/>
      <w:u w:val="single" w:color="0000FF"/>
      <w:lang w:val="en-US"/>
    </w:rPr>
  </w:style>
  <w:style w:type="paragraph" w:styleId="Caption">
    <w:name w:val="caption"/>
    <w:pPr>
      <w:tabs>
        <w:tab w:val="left" w:pos="1150"/>
      </w:tabs>
    </w:pPr>
    <w:rPr>
      <w:rFonts w:ascii="Helvetica" w:eastAsia="Helvetica" w:hAnsi="Helvetica" w:cs="Helvetica"/>
      <w:b/>
      <w:bCs/>
      <w:caps/>
      <w:color w:val="000000"/>
      <w:u w:color="000000"/>
    </w:rPr>
  </w:style>
  <w:style w:type="paragraph" w:styleId="BalloonText">
    <w:name w:val="Balloon Text"/>
    <w:basedOn w:val="Normal"/>
    <w:link w:val="BalloonTextChar"/>
    <w:uiPriority w:val="99"/>
    <w:semiHidden/>
    <w:unhideWhenUsed/>
    <w:rsid w:val="007B2F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2F5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akhr.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4654</Words>
  <Characters>26533</Characters>
  <Application>Microsoft Macintosh Word</Application>
  <DocSecurity>0</DocSecurity>
  <Lines>221</Lines>
  <Paragraphs>62</Paragraphs>
  <ScaleCrop>false</ScaleCrop>
  <Company/>
  <LinksUpToDate>false</LinksUpToDate>
  <CharactersWithSpaces>31125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Jasser Auda</cp:lastModifiedBy>
  <cp:revision>2</cp:revision>
  <dcterms:created xsi:type="dcterms:W3CDTF">2015-05-12T19:21:00Z</dcterms:created>
  <dcterms:modified xsi:type="dcterms:W3CDTF">2015-05-12T19:29:00Z</dcterms:modified>
</cp:coreProperties>
</file>