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54BDE" w14:textId="77777777" w:rsidR="004715ED" w:rsidRPr="00025E35" w:rsidRDefault="00025E35">
      <w:pPr>
        <w:pStyle w:val="Heading3"/>
        <w:keepNext/>
        <w:bidi w:val="0"/>
        <w:spacing w:before="240" w:after="60" w:line="240" w:lineRule="auto"/>
        <w:rPr>
          <w:rFonts w:ascii="Times New Roman" w:eastAsia="Times New Roman Bold" w:hAnsi="Times New Roman" w:cs="Times New Roman"/>
          <w:spacing w:val="0"/>
          <w:sz w:val="24"/>
          <w:szCs w:val="24"/>
        </w:rPr>
      </w:pPr>
      <w:r w:rsidRPr="00025E35">
        <w:rPr>
          <w:rFonts w:ascii="Times New Roman" w:hAnsi="Times New Roman" w:cs="Times New Roman"/>
          <w:spacing w:val="0"/>
          <w:sz w:val="24"/>
          <w:szCs w:val="24"/>
        </w:rPr>
        <w:t xml:space="preserve">What </w:t>
      </w:r>
      <w:proofErr w:type="gramStart"/>
      <w:r w:rsidRPr="00025E35">
        <w:rPr>
          <w:rFonts w:ascii="Times New Roman" w:hAnsi="Times New Roman" w:cs="Times New Roman"/>
          <w:spacing w:val="0"/>
          <w:sz w:val="24"/>
          <w:szCs w:val="24"/>
        </w:rPr>
        <w:t>are</w:t>
      </w:r>
      <w:proofErr w:type="gramEnd"/>
      <w:r w:rsidRPr="00025E35">
        <w:rPr>
          <w:rFonts w:ascii="Times New Roman" w:hAnsi="Times New Roman" w:cs="Times New Roman"/>
          <w:spacing w:val="0"/>
          <w:sz w:val="24"/>
          <w:szCs w:val="24"/>
        </w:rPr>
        <w:t xml:space="preserve"> </w:t>
      </w:r>
      <w:proofErr w:type="spellStart"/>
      <w:r w:rsidRPr="00025E35">
        <w:rPr>
          <w:rFonts w:ascii="Times New Roman" w:hAnsi="Times New Roman" w:cs="Times New Roman"/>
          <w:i/>
          <w:iCs/>
          <w:spacing w:val="0"/>
          <w:sz w:val="24"/>
          <w:szCs w:val="24"/>
        </w:rPr>
        <w:t>Maqāṣid</w:t>
      </w:r>
      <w:proofErr w:type="spellEnd"/>
      <w:r w:rsidRPr="00025E35">
        <w:rPr>
          <w:rFonts w:ascii="Times New Roman" w:hAnsi="Times New Roman" w:cs="Times New Roman"/>
          <w:i/>
          <w:iCs/>
          <w:spacing w:val="0"/>
          <w:sz w:val="24"/>
          <w:szCs w:val="24"/>
        </w:rPr>
        <w:t xml:space="preserve"> al-</w:t>
      </w:r>
      <w:proofErr w:type="spellStart"/>
      <w:r w:rsidRPr="00025E35">
        <w:rPr>
          <w:rFonts w:ascii="Times New Roman" w:hAnsi="Times New Roman" w:cs="Times New Roman"/>
          <w:i/>
          <w:iCs/>
          <w:spacing w:val="0"/>
          <w:sz w:val="24"/>
          <w:szCs w:val="24"/>
        </w:rPr>
        <w:t>Shariah</w:t>
      </w:r>
      <w:proofErr w:type="spellEnd"/>
      <w:r w:rsidRPr="00025E35">
        <w:rPr>
          <w:rFonts w:ascii="Times New Roman" w:hAnsi="Times New Roman" w:cs="Times New Roman"/>
          <w:spacing w:val="0"/>
          <w:sz w:val="24"/>
          <w:szCs w:val="24"/>
        </w:rPr>
        <w:t>?</w:t>
      </w:r>
    </w:p>
    <w:p w14:paraId="638C705E" w14:textId="77777777" w:rsidR="004715ED" w:rsidRPr="00025E35" w:rsidRDefault="004715ED">
      <w:pPr>
        <w:pStyle w:val="BodyA"/>
        <w:bidi w:val="0"/>
        <w:rPr>
          <w:rFonts w:ascii="Times New Roman" w:eastAsia="Times New Roman Bold" w:hAnsi="Times New Roman" w:cs="Times New Roman"/>
          <w:sz w:val="24"/>
          <w:szCs w:val="24"/>
        </w:rPr>
      </w:pPr>
    </w:p>
    <w:p w14:paraId="1DBFB592" w14:textId="77777777" w:rsidR="004715ED" w:rsidRPr="00025E35" w:rsidRDefault="004715ED">
      <w:pPr>
        <w:pStyle w:val="BodyA"/>
        <w:bidi w:val="0"/>
        <w:rPr>
          <w:rFonts w:ascii="Times New Roman" w:eastAsia="Times New Roman Bold" w:hAnsi="Times New Roman" w:cs="Times New Roman"/>
          <w:sz w:val="24"/>
          <w:szCs w:val="24"/>
        </w:rPr>
      </w:pPr>
    </w:p>
    <w:p w14:paraId="5EA55956" w14:textId="77777777" w:rsidR="004715ED" w:rsidRPr="00025E35" w:rsidRDefault="00025E35">
      <w:pPr>
        <w:pStyle w:val="BodyA"/>
        <w:bidi w:val="0"/>
        <w:rPr>
          <w:rFonts w:ascii="Times New Roman" w:eastAsia="Times New Roman Bold" w:hAnsi="Times New Roman" w:cs="Times New Roman"/>
          <w:sz w:val="24"/>
          <w:szCs w:val="24"/>
        </w:rPr>
      </w:pPr>
      <w:r w:rsidRPr="00025E35">
        <w:rPr>
          <w:rFonts w:ascii="Times New Roman" w:hAnsi="Times New Roman" w:cs="Times New Roman"/>
          <w:sz w:val="24"/>
          <w:szCs w:val="24"/>
        </w:rPr>
        <w:t>Jasser Auda</w:t>
      </w:r>
    </w:p>
    <w:p w14:paraId="08611408" w14:textId="77777777" w:rsidR="004715ED" w:rsidRPr="00025E35" w:rsidRDefault="004715ED">
      <w:pPr>
        <w:pStyle w:val="BodyA"/>
        <w:bidi w:val="0"/>
        <w:rPr>
          <w:rFonts w:ascii="Times New Roman" w:eastAsia="Times New Roman Bold" w:hAnsi="Times New Roman" w:cs="Times New Roman"/>
          <w:sz w:val="24"/>
          <w:szCs w:val="24"/>
        </w:rPr>
      </w:pPr>
    </w:p>
    <w:p w14:paraId="0F4A3DF1" w14:textId="77777777" w:rsidR="004715ED" w:rsidRPr="00025E35" w:rsidRDefault="00025E35">
      <w:pPr>
        <w:pStyle w:val="BodyA"/>
        <w:bidi w:val="0"/>
        <w:rPr>
          <w:rFonts w:ascii="Times New Roman" w:hAnsi="Times New Roman" w:cs="Times New Roman"/>
          <w:sz w:val="24"/>
          <w:szCs w:val="24"/>
        </w:rPr>
      </w:pPr>
      <w:r w:rsidRPr="00025E35">
        <w:rPr>
          <w:rFonts w:ascii="Times New Roman" w:eastAsia="Times New Roman Bold" w:hAnsi="Times New Roman" w:cs="Times New Roman"/>
          <w:sz w:val="24"/>
          <w:szCs w:val="24"/>
        </w:rPr>
        <w:br w:type="page"/>
      </w:r>
    </w:p>
    <w:p w14:paraId="2E370185" w14:textId="77777777" w:rsidR="004715ED" w:rsidRPr="00025E35" w:rsidRDefault="004715ED">
      <w:pPr>
        <w:pStyle w:val="BodyA"/>
        <w:bidi w:val="0"/>
        <w:rPr>
          <w:rFonts w:ascii="Times New Roman" w:eastAsia="Times New Roman Bold" w:hAnsi="Times New Roman" w:cs="Times New Roman"/>
          <w:sz w:val="24"/>
          <w:szCs w:val="24"/>
        </w:rPr>
      </w:pPr>
    </w:p>
    <w:p w14:paraId="0F422349" w14:textId="77777777" w:rsidR="004715ED" w:rsidRPr="00025E35" w:rsidRDefault="00025E35">
      <w:pPr>
        <w:pStyle w:val="BodyA"/>
        <w:bidi w:val="0"/>
        <w:rPr>
          <w:rFonts w:ascii="Times New Roman" w:eastAsia="Times New Roman Bold" w:hAnsi="Times New Roman" w:cs="Times New Roman"/>
          <w:sz w:val="24"/>
          <w:szCs w:val="24"/>
        </w:rPr>
      </w:pPr>
      <w:proofErr w:type="spellStart"/>
      <w:r w:rsidRPr="00025E35">
        <w:rPr>
          <w:rFonts w:ascii="Times New Roman" w:hAnsi="Times New Roman" w:cs="Times New Roman"/>
          <w:sz w:val="24"/>
          <w:szCs w:val="24"/>
        </w:rPr>
        <w:t>Maqsid</w:t>
      </w:r>
      <w:proofErr w:type="spellEnd"/>
      <w:r w:rsidRPr="00025E35">
        <w:rPr>
          <w:rFonts w:ascii="Times New Roman" w:hAnsi="Times New Roman" w:cs="Times New Roman"/>
          <w:sz w:val="24"/>
          <w:szCs w:val="24"/>
        </w:rPr>
        <w:t xml:space="preserve"> or </w:t>
      </w:r>
      <w:proofErr w:type="spellStart"/>
      <w:r w:rsidRPr="00025E35">
        <w:rPr>
          <w:rFonts w:ascii="Times New Roman" w:hAnsi="Times New Roman" w:cs="Times New Roman"/>
          <w:sz w:val="24"/>
          <w:szCs w:val="24"/>
        </w:rPr>
        <w:t>Maqsad</w:t>
      </w:r>
      <w:proofErr w:type="spellEnd"/>
      <w:r w:rsidRPr="00025E35">
        <w:rPr>
          <w:rFonts w:ascii="Times New Roman" w:hAnsi="Times New Roman" w:cs="Times New Roman"/>
          <w:sz w:val="24"/>
          <w:szCs w:val="24"/>
        </w:rPr>
        <w:t xml:space="preserve"> or </w:t>
      </w:r>
      <w:proofErr w:type="spellStart"/>
      <w:r w:rsidRPr="00025E35">
        <w:rPr>
          <w:rFonts w:ascii="Times New Roman" w:hAnsi="Times New Roman" w:cs="Times New Roman"/>
          <w:sz w:val="24"/>
          <w:szCs w:val="24"/>
        </w:rPr>
        <w:t>Maqsud</w:t>
      </w:r>
      <w:proofErr w:type="spellEnd"/>
    </w:p>
    <w:p w14:paraId="7750646F"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6229EA03"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The term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maqsad</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maqsud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(all correct in the Arabic language and plural: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refers to a purpose, o </w:t>
      </w:r>
      <w:proofErr w:type="spellStart"/>
      <w:r w:rsidRPr="00025E35">
        <w:rPr>
          <w:rFonts w:ascii="Times New Roman" w:hAnsi="Times New Roman" w:cs="Times New Roman"/>
          <w:sz w:val="24"/>
          <w:szCs w:val="24"/>
        </w:rPr>
        <w:t>bjective</w:t>
      </w:r>
      <w:proofErr w:type="spellEnd"/>
      <w:r w:rsidRPr="00025E35">
        <w:rPr>
          <w:rFonts w:ascii="Times New Roman" w:hAnsi="Times New Roman" w:cs="Times New Roman"/>
          <w:sz w:val="24"/>
          <w:szCs w:val="24"/>
        </w:rPr>
        <w:t>, principle, intent, goal, end,</w:t>
      </w:r>
      <w:r w:rsidRPr="00025E35">
        <w:rPr>
          <w:rFonts w:ascii="Times New Roman" w:eastAsia="Times New Roman Bold" w:hAnsi="Times New Roman" w:cs="Times New Roman"/>
          <w:sz w:val="24"/>
          <w:szCs w:val="24"/>
          <w:vertAlign w:val="superscript"/>
        </w:rPr>
        <w:footnoteReference w:id="2"/>
      </w:r>
      <w:r w:rsidRPr="00025E35">
        <w:rPr>
          <w:rFonts w:ascii="Times New Roman" w:hAnsi="Times New Roman" w:cs="Times New Roman"/>
          <w:sz w:val="24"/>
          <w:szCs w:val="24"/>
        </w:rPr>
        <w:t xml:space="preserve"> </w:t>
      </w:r>
      <w:proofErr w:type="spellStart"/>
      <w:r w:rsidRPr="00025E35">
        <w:rPr>
          <w:rFonts w:ascii="Times New Roman" w:hAnsi="Times New Roman" w:cs="Times New Roman"/>
          <w:i/>
          <w:iCs/>
          <w:sz w:val="24"/>
          <w:szCs w:val="24"/>
        </w:rPr>
        <w:t>telos</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(Greek), </w:t>
      </w:r>
      <w:proofErr w:type="spellStart"/>
      <w:r w:rsidRPr="00025E35">
        <w:rPr>
          <w:rFonts w:ascii="Times New Roman" w:hAnsi="Times New Roman" w:cs="Times New Roman"/>
          <w:i/>
          <w:iCs/>
          <w:sz w:val="24"/>
          <w:szCs w:val="24"/>
        </w:rPr>
        <w:t>finalité</w:t>
      </w:r>
      <w:proofErr w:type="spellEnd"/>
      <w:r w:rsidRPr="00025E35">
        <w:rPr>
          <w:rFonts w:ascii="Times New Roman" w:hAnsi="Times New Roman" w:cs="Times New Roman"/>
          <w:sz w:val="24"/>
          <w:szCs w:val="24"/>
        </w:rPr>
        <w:t xml:space="preserve"> (French), or </w:t>
      </w:r>
      <w:proofErr w:type="spellStart"/>
      <w:r w:rsidRPr="00025E35">
        <w:rPr>
          <w:rFonts w:ascii="Times New Roman" w:hAnsi="Times New Roman" w:cs="Times New Roman"/>
          <w:i/>
          <w:iCs/>
          <w:sz w:val="24"/>
          <w:szCs w:val="24"/>
        </w:rPr>
        <w:t>Zweck</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(German).</w:t>
      </w:r>
      <w:r w:rsidRPr="00025E35">
        <w:rPr>
          <w:rFonts w:ascii="Times New Roman" w:eastAsia="Times New Roman Bold" w:hAnsi="Times New Roman" w:cs="Times New Roman"/>
          <w:sz w:val="24"/>
          <w:szCs w:val="24"/>
          <w:vertAlign w:val="superscript"/>
        </w:rPr>
        <w:footnoteReference w:id="3"/>
      </w:r>
      <w:r w:rsidRPr="00025E35">
        <w:rPr>
          <w:rFonts w:ascii="Times New Roman" w:hAnsi="Times New Roman" w:cs="Times New Roman"/>
          <w:sz w:val="24"/>
          <w:szCs w:val="24"/>
        </w:rPr>
        <w:t xml:space="preserve">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of the Islamic law are the intents, objectives and purposes behind Islamic ru</w:t>
      </w:r>
      <w:r w:rsidRPr="00025E35">
        <w:rPr>
          <w:rFonts w:ascii="Times New Roman" w:hAnsi="Times New Roman" w:cs="Times New Roman"/>
          <w:sz w:val="24"/>
          <w:szCs w:val="24"/>
        </w:rPr>
        <w:t>l</w:t>
      </w:r>
      <w:r w:rsidRPr="00025E35">
        <w:rPr>
          <w:rFonts w:ascii="Times New Roman" w:hAnsi="Times New Roman" w:cs="Times New Roman"/>
          <w:sz w:val="24"/>
          <w:szCs w:val="24"/>
        </w:rPr>
        <w:t>ings.</w:t>
      </w:r>
      <w:r w:rsidRPr="00025E35">
        <w:rPr>
          <w:rFonts w:ascii="Times New Roman" w:eastAsia="Times New Roman Bold" w:hAnsi="Times New Roman" w:cs="Times New Roman"/>
          <w:sz w:val="24"/>
          <w:szCs w:val="24"/>
          <w:vertAlign w:val="superscript"/>
        </w:rPr>
        <w:footnoteReference w:id="4"/>
      </w:r>
    </w:p>
    <w:p w14:paraId="7D03604F"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Purposes or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of the Islamic law themselves are classified into three ‘le</w:t>
      </w:r>
      <w:r w:rsidRPr="00025E35">
        <w:rPr>
          <w:rFonts w:ascii="Times New Roman" w:hAnsi="Times New Roman" w:cs="Times New Roman"/>
          <w:sz w:val="24"/>
          <w:szCs w:val="24"/>
        </w:rPr>
        <w:t>v</w:t>
      </w:r>
      <w:r w:rsidRPr="00025E35">
        <w:rPr>
          <w:rFonts w:ascii="Times New Roman" w:hAnsi="Times New Roman" w:cs="Times New Roman"/>
          <w:sz w:val="24"/>
          <w:szCs w:val="24"/>
        </w:rPr>
        <w:t>els of necessity,’ which are necessities (</w:t>
      </w:r>
      <w:proofErr w:type="spellStart"/>
      <w:r w:rsidRPr="00025E35">
        <w:rPr>
          <w:rFonts w:ascii="Times New Roman" w:hAnsi="Times New Roman" w:cs="Times New Roman"/>
          <w:i/>
          <w:iCs/>
          <w:sz w:val="24"/>
          <w:szCs w:val="24"/>
        </w:rPr>
        <w:t>ḍarūrāt</w:t>
      </w:r>
      <w:proofErr w:type="spellEnd"/>
      <w:r w:rsidRPr="00025E35">
        <w:rPr>
          <w:rFonts w:ascii="Times New Roman" w:hAnsi="Times New Roman" w:cs="Times New Roman"/>
          <w:sz w:val="24"/>
          <w:szCs w:val="24"/>
        </w:rPr>
        <w:t>), needs (</w:t>
      </w:r>
      <w:proofErr w:type="spellStart"/>
      <w:r w:rsidRPr="00025E35">
        <w:rPr>
          <w:rFonts w:ascii="Times New Roman" w:hAnsi="Times New Roman" w:cs="Times New Roman"/>
          <w:i/>
          <w:iCs/>
          <w:sz w:val="24"/>
          <w:szCs w:val="24"/>
        </w:rPr>
        <w:t>ḥājīyāt</w:t>
      </w:r>
      <w:proofErr w:type="spellEnd"/>
      <w:r w:rsidRPr="00025E35">
        <w:rPr>
          <w:rFonts w:ascii="Times New Roman" w:hAnsi="Times New Roman" w:cs="Times New Roman"/>
          <w:sz w:val="24"/>
          <w:szCs w:val="24"/>
        </w:rPr>
        <w:t>), and luxuries (</w:t>
      </w:r>
      <w:proofErr w:type="spellStart"/>
      <w:r w:rsidRPr="00025E35">
        <w:rPr>
          <w:rFonts w:ascii="Times New Roman" w:hAnsi="Times New Roman" w:cs="Times New Roman"/>
          <w:i/>
          <w:iCs/>
          <w:sz w:val="24"/>
          <w:szCs w:val="24"/>
        </w:rPr>
        <w:t>taḥsīnīyāt</w:t>
      </w:r>
      <w:proofErr w:type="spellEnd"/>
      <w:r w:rsidRPr="00025E35">
        <w:rPr>
          <w:rFonts w:ascii="Times New Roman" w:hAnsi="Times New Roman" w:cs="Times New Roman"/>
          <w:sz w:val="24"/>
          <w:szCs w:val="24"/>
        </w:rPr>
        <w:t xml:space="preserve">). Necessities are further classified into what preserves one’s faith, soul, wealth, mind, </w:t>
      </w:r>
      <w:proofErr w:type="spellStart"/>
      <w:r w:rsidRPr="00025E35">
        <w:rPr>
          <w:rFonts w:ascii="Times New Roman" w:hAnsi="Times New Roman" w:cs="Times New Roman"/>
          <w:sz w:val="24"/>
          <w:szCs w:val="24"/>
        </w:rPr>
        <w:t>honour</w:t>
      </w:r>
      <w:proofErr w:type="spellEnd"/>
      <w:r w:rsidRPr="00025E35">
        <w:rPr>
          <w:rFonts w:ascii="Times New Roman" w:hAnsi="Times New Roman" w:cs="Times New Roman"/>
          <w:sz w:val="24"/>
          <w:szCs w:val="24"/>
        </w:rPr>
        <w:t>, and offspring.</w:t>
      </w:r>
      <w:r w:rsidRPr="00025E35">
        <w:rPr>
          <w:rFonts w:ascii="Times New Roman" w:eastAsia="Times New Roman Bold" w:hAnsi="Times New Roman" w:cs="Times New Roman"/>
          <w:sz w:val="24"/>
          <w:szCs w:val="24"/>
          <w:vertAlign w:val="superscript"/>
        </w:rPr>
        <w:footnoteReference w:id="5"/>
      </w:r>
    </w:p>
    <w:p w14:paraId="0592B422"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I find the levels of necessity reminiscent of the twentieth century’s Abraham Maslow’s hiera</w:t>
      </w:r>
      <w:r w:rsidRPr="00025E35">
        <w:rPr>
          <w:rFonts w:ascii="Times New Roman" w:hAnsi="Times New Roman" w:cs="Times New Roman"/>
          <w:sz w:val="24"/>
          <w:szCs w:val="24"/>
        </w:rPr>
        <w:t>r</w:t>
      </w:r>
      <w:r w:rsidRPr="00025E35">
        <w:rPr>
          <w:rFonts w:ascii="Times New Roman" w:hAnsi="Times New Roman" w:cs="Times New Roman"/>
          <w:sz w:val="24"/>
          <w:szCs w:val="24"/>
        </w:rPr>
        <w:t>chy of human (rather than ‘divine’) objectives or ‘basic goals,’ which he called, ‘hierarchy of needs.’</w:t>
      </w:r>
      <w:r w:rsidRPr="00025E35">
        <w:rPr>
          <w:rFonts w:ascii="Times New Roman" w:eastAsia="Times New Roman Bold" w:hAnsi="Times New Roman" w:cs="Times New Roman"/>
          <w:sz w:val="24"/>
          <w:szCs w:val="24"/>
          <w:vertAlign w:val="superscript"/>
        </w:rPr>
        <w:footnoteReference w:id="6"/>
      </w:r>
      <w:r w:rsidRPr="00025E35">
        <w:rPr>
          <w:rFonts w:ascii="Times New Roman" w:hAnsi="Times New Roman" w:cs="Times New Roman"/>
          <w:sz w:val="24"/>
          <w:szCs w:val="24"/>
        </w:rPr>
        <w:t xml:space="preserve"> Human needs, according to Maslow, range from basic physiological requirements and safety, to love and esteem, and, finally, ‘self-</w:t>
      </w:r>
      <w:proofErr w:type="spellStart"/>
      <w:r w:rsidRPr="00025E35">
        <w:rPr>
          <w:rFonts w:ascii="Times New Roman" w:hAnsi="Times New Roman" w:cs="Times New Roman"/>
          <w:sz w:val="24"/>
          <w:szCs w:val="24"/>
        </w:rPr>
        <w:t>actualisation</w:t>
      </w:r>
      <w:proofErr w:type="spellEnd"/>
      <w:r w:rsidRPr="00025E35">
        <w:rPr>
          <w:rFonts w:ascii="Times New Roman" w:hAnsi="Times New Roman" w:cs="Times New Roman"/>
          <w:sz w:val="24"/>
          <w:szCs w:val="24"/>
        </w:rPr>
        <w:t>.’ In 1943, Maslow suggested five levels for these needs. Then, in 1970, he revised his ideas and suggested a seven level hierarchy and added spirit</w:t>
      </w:r>
      <w:r w:rsidRPr="00025E35">
        <w:rPr>
          <w:rFonts w:ascii="Times New Roman" w:hAnsi="Times New Roman" w:cs="Times New Roman"/>
          <w:sz w:val="24"/>
          <w:szCs w:val="24"/>
        </w:rPr>
        <w:t>u</w:t>
      </w:r>
      <w:r w:rsidRPr="00025E35">
        <w:rPr>
          <w:rFonts w:ascii="Times New Roman" w:hAnsi="Times New Roman" w:cs="Times New Roman"/>
          <w:sz w:val="24"/>
          <w:szCs w:val="24"/>
        </w:rPr>
        <w:t xml:space="preserve">ality as an essential ‘need’, which brings his theory closer to the Islamic conception of human </w:t>
      </w:r>
      <w:proofErr w:type="spellStart"/>
      <w:r w:rsidRPr="00025E35">
        <w:rPr>
          <w:rFonts w:ascii="Times New Roman" w:hAnsi="Times New Roman" w:cs="Times New Roman"/>
          <w:sz w:val="24"/>
          <w:szCs w:val="24"/>
        </w:rPr>
        <w:t>needs.he</w:t>
      </w:r>
      <w:proofErr w:type="spellEnd"/>
      <w:r w:rsidRPr="00025E35">
        <w:rPr>
          <w:rFonts w:ascii="Times New Roman" w:hAnsi="Times New Roman" w:cs="Times New Roman"/>
          <w:sz w:val="24"/>
          <w:szCs w:val="24"/>
        </w:rPr>
        <w:t xml:space="preserve"> similarity between al-</w:t>
      </w:r>
      <w:proofErr w:type="spellStart"/>
      <w:r w:rsidRPr="00025E35">
        <w:rPr>
          <w:rFonts w:ascii="Times New Roman" w:hAnsi="Times New Roman" w:cs="Times New Roman"/>
          <w:sz w:val="24"/>
          <w:szCs w:val="24"/>
        </w:rPr>
        <w:t>Shatibi’s</w:t>
      </w:r>
      <w:proofErr w:type="spellEnd"/>
      <w:r w:rsidRPr="00025E35">
        <w:rPr>
          <w:rFonts w:ascii="Times New Roman" w:hAnsi="Times New Roman" w:cs="Times New Roman"/>
          <w:sz w:val="24"/>
          <w:szCs w:val="24"/>
        </w:rPr>
        <w:t xml:space="preserve"> theory and Maslow’s theory in terms of the levels of goals is interesting. Moreover, the second version of Maslow’s theory reveals another interesting similar</w:t>
      </w:r>
      <w:r w:rsidRPr="00025E35">
        <w:rPr>
          <w:rFonts w:ascii="Times New Roman" w:hAnsi="Times New Roman" w:cs="Times New Roman"/>
          <w:sz w:val="24"/>
          <w:szCs w:val="24"/>
        </w:rPr>
        <w:t>i</w:t>
      </w:r>
      <w:r w:rsidRPr="00025E35">
        <w:rPr>
          <w:rFonts w:ascii="Times New Roman" w:hAnsi="Times New Roman" w:cs="Times New Roman"/>
          <w:sz w:val="24"/>
          <w:szCs w:val="24"/>
        </w:rPr>
        <w:t>ty with Islamic ‘goal’ theories, which is the capacity to evolve.</w:t>
      </w:r>
    </w:p>
    <w:p w14:paraId="68153286"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Islamic theories of goals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w:t>
      </w:r>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evolved over the centuries, especially in the twentieth ce</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tury, as discussed next. However, first, we will present a brief historical account of the ideas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w:t>
      </w:r>
      <w:r w:rsidRPr="00025E35">
        <w:rPr>
          <w:rFonts w:ascii="Times New Roman" w:hAnsi="Times New Roman" w:cs="Times New Roman"/>
          <w:sz w:val="24"/>
          <w:szCs w:val="24"/>
        </w:rPr>
        <w:t xml:space="preserve"> from the companions of the Prophet’s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era to our current time.</w:t>
      </w:r>
    </w:p>
    <w:p w14:paraId="10402509"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07D98265" w14:textId="77777777" w:rsidR="004715ED" w:rsidRPr="00025E35" w:rsidRDefault="00025E35">
      <w:pPr>
        <w:pStyle w:val="Heading3"/>
        <w:keepNext/>
        <w:bidi w:val="0"/>
        <w:spacing w:before="240" w:after="60" w:line="240" w:lineRule="auto"/>
        <w:rPr>
          <w:rFonts w:ascii="Times New Roman" w:eastAsia="Times New Roman Bold" w:hAnsi="Times New Roman" w:cs="Times New Roman"/>
          <w:spacing w:val="0"/>
          <w:sz w:val="24"/>
          <w:szCs w:val="24"/>
        </w:rPr>
      </w:pPr>
      <w:r w:rsidRPr="00025E35">
        <w:rPr>
          <w:rFonts w:ascii="Times New Roman" w:hAnsi="Times New Roman" w:cs="Times New Roman"/>
          <w:i/>
          <w:iCs/>
          <w:spacing w:val="0"/>
          <w:sz w:val="24"/>
          <w:szCs w:val="24"/>
        </w:rPr>
        <w:t>Al-</w:t>
      </w:r>
      <w:proofErr w:type="spellStart"/>
      <w:r w:rsidRPr="00025E35">
        <w:rPr>
          <w:rFonts w:ascii="Times New Roman" w:hAnsi="Times New Roman" w:cs="Times New Roman"/>
          <w:i/>
          <w:iCs/>
          <w:spacing w:val="0"/>
          <w:sz w:val="24"/>
          <w:szCs w:val="24"/>
        </w:rPr>
        <w:t>Maqāṣid</w:t>
      </w:r>
      <w:proofErr w:type="spellEnd"/>
      <w:r w:rsidRPr="00025E35">
        <w:rPr>
          <w:rFonts w:ascii="Times New Roman" w:hAnsi="Times New Roman" w:cs="Times New Roman"/>
          <w:i/>
          <w:iCs/>
          <w:spacing w:val="0"/>
          <w:sz w:val="24"/>
          <w:szCs w:val="24"/>
        </w:rPr>
        <w:t xml:space="preserve"> </w:t>
      </w:r>
      <w:r w:rsidRPr="00025E35">
        <w:rPr>
          <w:rFonts w:ascii="Times New Roman" w:hAnsi="Times New Roman" w:cs="Times New Roman"/>
          <w:spacing w:val="0"/>
          <w:sz w:val="24"/>
          <w:szCs w:val="24"/>
        </w:rPr>
        <w:t xml:space="preserve">in the Companions’ </w:t>
      </w:r>
      <w:proofErr w:type="spellStart"/>
      <w:r w:rsidRPr="00025E35">
        <w:rPr>
          <w:rFonts w:ascii="Times New Roman" w:hAnsi="Times New Roman" w:cs="Times New Roman"/>
          <w:i/>
          <w:iCs/>
          <w:spacing w:val="0"/>
          <w:sz w:val="24"/>
          <w:szCs w:val="24"/>
        </w:rPr>
        <w:t>Ijtihād</w:t>
      </w:r>
      <w:proofErr w:type="spellEnd"/>
    </w:p>
    <w:p w14:paraId="3E6C120A"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52FCF00F"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The history of the idea of speculating a certain underlying purpose, aim, or intent of </w:t>
      </w:r>
      <w:proofErr w:type="spellStart"/>
      <w:r w:rsidRPr="00025E35">
        <w:rPr>
          <w:rFonts w:ascii="Times New Roman" w:hAnsi="Times New Roman" w:cs="Times New Roman"/>
          <w:sz w:val="24"/>
          <w:szCs w:val="24"/>
        </w:rPr>
        <w:t>Quranic</w:t>
      </w:r>
      <w:proofErr w:type="spellEnd"/>
      <w:r w:rsidRPr="00025E35">
        <w:rPr>
          <w:rFonts w:ascii="Times New Roman" w:hAnsi="Times New Roman" w:cs="Times New Roman"/>
          <w:sz w:val="24"/>
          <w:szCs w:val="24"/>
        </w:rPr>
        <w:t xml:space="preserve"> or Prophetic instructions goes back to the companions of the Prophet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xml:space="preserve">), as narrated in a number of incidents. One clear and popular example is the multi-chained hadith of ‘afternoon </w:t>
      </w:r>
      <w:r w:rsidRPr="00025E35">
        <w:rPr>
          <w:rFonts w:ascii="Times New Roman" w:hAnsi="Times New Roman" w:cs="Times New Roman"/>
          <w:sz w:val="24"/>
          <w:szCs w:val="24"/>
        </w:rPr>
        <w:lastRenderedPageBreak/>
        <w:t xml:space="preserve">prayers at </w:t>
      </w:r>
      <w:proofErr w:type="spellStart"/>
      <w:r w:rsidRPr="00025E35">
        <w:rPr>
          <w:rFonts w:ascii="Times New Roman" w:hAnsi="Times New Roman" w:cs="Times New Roman"/>
          <w:sz w:val="24"/>
          <w:szCs w:val="24"/>
        </w:rPr>
        <w:t>Bani</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Quraizah</w:t>
      </w:r>
      <w:proofErr w:type="spellEnd"/>
      <w:r w:rsidRPr="00025E35">
        <w:rPr>
          <w:rFonts w:ascii="Times New Roman" w:hAnsi="Times New Roman" w:cs="Times New Roman"/>
          <w:sz w:val="24"/>
          <w:szCs w:val="24"/>
        </w:rPr>
        <w:t>,’ in which the Prophet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xml:space="preserve">) sent a group of companions to </w:t>
      </w:r>
      <w:proofErr w:type="spellStart"/>
      <w:r w:rsidRPr="00025E35">
        <w:rPr>
          <w:rFonts w:ascii="Times New Roman" w:hAnsi="Times New Roman" w:cs="Times New Roman"/>
          <w:sz w:val="24"/>
          <w:szCs w:val="24"/>
        </w:rPr>
        <w:t>Bani</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Quraizah</w:t>
      </w:r>
      <w:proofErr w:type="spellEnd"/>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7"/>
      </w:r>
      <w:r w:rsidRPr="00025E35">
        <w:rPr>
          <w:rFonts w:ascii="Times New Roman" w:hAnsi="Times New Roman" w:cs="Times New Roman"/>
          <w:sz w:val="24"/>
          <w:szCs w:val="24"/>
        </w:rPr>
        <w:t xml:space="preserve"> and ordered them to pray their afternoon (</w:t>
      </w:r>
      <w:proofErr w:type="spellStart"/>
      <w:r w:rsidRPr="00025E35">
        <w:rPr>
          <w:rFonts w:ascii="Times New Roman" w:hAnsi="Times New Roman" w:cs="Times New Roman"/>
          <w:i/>
          <w:iCs/>
          <w:sz w:val="24"/>
          <w:szCs w:val="24"/>
        </w:rPr>
        <w:t>aṣr</w:t>
      </w:r>
      <w:proofErr w:type="spellEnd"/>
      <w:r w:rsidRPr="00025E35">
        <w:rPr>
          <w:rFonts w:ascii="Times New Roman" w:hAnsi="Times New Roman" w:cs="Times New Roman"/>
          <w:sz w:val="24"/>
          <w:szCs w:val="24"/>
        </w:rPr>
        <w:t>) prayer there.</w:t>
      </w:r>
      <w:r w:rsidRPr="00025E35">
        <w:rPr>
          <w:rFonts w:ascii="Times New Roman" w:eastAsia="Times New Roman Bold" w:hAnsi="Times New Roman" w:cs="Times New Roman"/>
          <w:sz w:val="24"/>
          <w:szCs w:val="24"/>
          <w:vertAlign w:val="superscript"/>
        </w:rPr>
        <w:footnoteReference w:id="8"/>
      </w:r>
      <w:r w:rsidRPr="00025E35">
        <w:rPr>
          <w:rFonts w:ascii="Times New Roman" w:hAnsi="Times New Roman" w:cs="Times New Roman"/>
          <w:sz w:val="24"/>
          <w:szCs w:val="24"/>
        </w:rPr>
        <w:t xml:space="preserve"> The span of time allowed for </w:t>
      </w:r>
      <w:proofErr w:type="spellStart"/>
      <w:r w:rsidRPr="00025E35">
        <w:rPr>
          <w:rFonts w:ascii="Times New Roman" w:hAnsi="Times New Roman" w:cs="Times New Roman"/>
          <w:i/>
          <w:iCs/>
          <w:sz w:val="24"/>
          <w:szCs w:val="24"/>
        </w:rPr>
        <w:t>aṣr</w:t>
      </w:r>
      <w:proofErr w:type="spellEnd"/>
      <w:r w:rsidRPr="00025E35">
        <w:rPr>
          <w:rFonts w:ascii="Times New Roman" w:hAnsi="Times New Roman" w:cs="Times New Roman"/>
          <w:sz w:val="24"/>
          <w:szCs w:val="24"/>
        </w:rPr>
        <w:t xml:space="preserve"> prayers had almost expired before the group reached </w:t>
      </w:r>
      <w:proofErr w:type="spellStart"/>
      <w:r w:rsidRPr="00025E35">
        <w:rPr>
          <w:rFonts w:ascii="Times New Roman" w:hAnsi="Times New Roman" w:cs="Times New Roman"/>
          <w:sz w:val="24"/>
          <w:szCs w:val="24"/>
        </w:rPr>
        <w:t>Bani</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Quraizah</w:t>
      </w:r>
      <w:proofErr w:type="spellEnd"/>
      <w:r w:rsidRPr="00025E35">
        <w:rPr>
          <w:rFonts w:ascii="Times New Roman" w:hAnsi="Times New Roman" w:cs="Times New Roman"/>
          <w:sz w:val="24"/>
          <w:szCs w:val="24"/>
        </w:rPr>
        <w:t>. Thus, they found themselves divided into supporters of two diffe</w:t>
      </w:r>
      <w:r w:rsidRPr="00025E35">
        <w:rPr>
          <w:rFonts w:ascii="Times New Roman" w:hAnsi="Times New Roman" w:cs="Times New Roman"/>
          <w:sz w:val="24"/>
          <w:szCs w:val="24"/>
        </w:rPr>
        <w:t>r</w:t>
      </w:r>
      <w:r w:rsidRPr="00025E35">
        <w:rPr>
          <w:rFonts w:ascii="Times New Roman" w:hAnsi="Times New Roman" w:cs="Times New Roman"/>
          <w:sz w:val="24"/>
          <w:szCs w:val="24"/>
        </w:rPr>
        <w:t xml:space="preserve">ent opinions, one opinion entailed praying at </w:t>
      </w:r>
      <w:proofErr w:type="spellStart"/>
      <w:r w:rsidRPr="00025E35">
        <w:rPr>
          <w:rFonts w:ascii="Times New Roman" w:hAnsi="Times New Roman" w:cs="Times New Roman"/>
          <w:sz w:val="24"/>
          <w:szCs w:val="24"/>
        </w:rPr>
        <w:t>Bani</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Quraizah’s</w:t>
      </w:r>
      <w:proofErr w:type="spellEnd"/>
      <w:r w:rsidRPr="00025E35">
        <w:rPr>
          <w:rFonts w:ascii="Times New Roman" w:hAnsi="Times New Roman" w:cs="Times New Roman"/>
          <w:sz w:val="24"/>
          <w:szCs w:val="24"/>
        </w:rPr>
        <w:t xml:space="preserve"> anyway and the other opinion entailed praying on the way (before the prayer time was over). </w:t>
      </w:r>
    </w:p>
    <w:p w14:paraId="4C9254E7"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The rationale behind the first opinion was that the Prophet’s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xml:space="preserve">) instruction was clear in asking everybody to pray at </w:t>
      </w:r>
      <w:proofErr w:type="spellStart"/>
      <w:r w:rsidRPr="00025E35">
        <w:rPr>
          <w:rFonts w:ascii="Times New Roman" w:hAnsi="Times New Roman" w:cs="Times New Roman"/>
          <w:sz w:val="24"/>
          <w:szCs w:val="24"/>
        </w:rPr>
        <w:t>Bani</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Quraizah</w:t>
      </w:r>
      <w:proofErr w:type="spellEnd"/>
      <w:r w:rsidRPr="00025E35">
        <w:rPr>
          <w:rFonts w:ascii="Times New Roman" w:hAnsi="Times New Roman" w:cs="Times New Roman"/>
          <w:sz w:val="24"/>
          <w:szCs w:val="24"/>
        </w:rPr>
        <w:t>, while the rationale of the second opinion was that the Prop</w:t>
      </w:r>
      <w:r w:rsidRPr="00025E35">
        <w:rPr>
          <w:rFonts w:ascii="Times New Roman" w:hAnsi="Times New Roman" w:cs="Times New Roman"/>
          <w:sz w:val="24"/>
          <w:szCs w:val="24"/>
        </w:rPr>
        <w:t>h</w:t>
      </w:r>
      <w:r w:rsidRPr="00025E35">
        <w:rPr>
          <w:rFonts w:ascii="Times New Roman" w:hAnsi="Times New Roman" w:cs="Times New Roman"/>
          <w:sz w:val="24"/>
          <w:szCs w:val="24"/>
        </w:rPr>
        <w:t>et’s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xml:space="preserve">) ‘purpose/intent’ of the order was to ask the group to hasten to </w:t>
      </w:r>
      <w:proofErr w:type="spellStart"/>
      <w:r w:rsidRPr="00025E35">
        <w:rPr>
          <w:rFonts w:ascii="Times New Roman" w:hAnsi="Times New Roman" w:cs="Times New Roman"/>
          <w:sz w:val="24"/>
          <w:szCs w:val="24"/>
        </w:rPr>
        <w:t>Bani</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Quraizah</w:t>
      </w:r>
      <w:proofErr w:type="spellEnd"/>
      <w:r w:rsidRPr="00025E35">
        <w:rPr>
          <w:rFonts w:ascii="Times New Roman" w:hAnsi="Times New Roman" w:cs="Times New Roman"/>
          <w:sz w:val="24"/>
          <w:szCs w:val="24"/>
        </w:rPr>
        <w:t>, rather than ‘meaning/intending to’ postpone prayers until after its due time. A</w:t>
      </w:r>
      <w:r w:rsidRPr="00025E35">
        <w:rPr>
          <w:rFonts w:ascii="Times New Roman" w:hAnsi="Times New Roman" w:cs="Times New Roman"/>
          <w:sz w:val="24"/>
          <w:szCs w:val="24"/>
        </w:rPr>
        <w:t>c</w:t>
      </w:r>
      <w:r w:rsidRPr="00025E35">
        <w:rPr>
          <w:rFonts w:ascii="Times New Roman" w:hAnsi="Times New Roman" w:cs="Times New Roman"/>
          <w:sz w:val="24"/>
          <w:szCs w:val="24"/>
        </w:rPr>
        <w:t>cording to the narrator, when the companions later narrated the story to the Prophet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he approved both opinions.</w:t>
      </w:r>
      <w:r w:rsidRPr="00025E35">
        <w:rPr>
          <w:rFonts w:ascii="Times New Roman" w:eastAsia="Times New Roman Bold" w:hAnsi="Times New Roman" w:cs="Times New Roman"/>
          <w:sz w:val="24"/>
          <w:szCs w:val="24"/>
          <w:vertAlign w:val="superscript"/>
        </w:rPr>
        <w:footnoteReference w:id="9"/>
      </w:r>
      <w:r w:rsidRPr="00025E35">
        <w:rPr>
          <w:rFonts w:ascii="Times New Roman" w:hAnsi="Times New Roman" w:cs="Times New Roman"/>
          <w:sz w:val="24"/>
          <w:szCs w:val="24"/>
        </w:rPr>
        <w:t xml:space="preserve"> The appro</w:t>
      </w:r>
      <w:r w:rsidRPr="00025E35">
        <w:rPr>
          <w:rFonts w:ascii="Times New Roman" w:hAnsi="Times New Roman" w:cs="Times New Roman"/>
          <w:sz w:val="24"/>
          <w:szCs w:val="24"/>
        </w:rPr>
        <w:t>v</w:t>
      </w:r>
      <w:r w:rsidRPr="00025E35">
        <w:rPr>
          <w:rFonts w:ascii="Times New Roman" w:hAnsi="Times New Roman" w:cs="Times New Roman"/>
          <w:sz w:val="24"/>
          <w:szCs w:val="24"/>
        </w:rPr>
        <w:t>al of the Prophet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xml:space="preserve">), as jurists and Imams said, entails the permissibility and correctness of both views. The only prime jurist who disagreed with the companions who prayed on the way was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Hazm</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Zahiri</w:t>
      </w:r>
      <w:proofErr w:type="spellEnd"/>
      <w:r w:rsidRPr="00025E35">
        <w:rPr>
          <w:rFonts w:ascii="Times New Roman" w:hAnsi="Times New Roman" w:cs="Times New Roman"/>
          <w:sz w:val="24"/>
          <w:szCs w:val="24"/>
        </w:rPr>
        <w:t xml:space="preserve"> (the literalist), who wrote that they should have prayed the ‘afternoon prayer’ after they reach </w:t>
      </w:r>
      <w:proofErr w:type="spellStart"/>
      <w:r w:rsidRPr="00025E35">
        <w:rPr>
          <w:rFonts w:ascii="Times New Roman" w:hAnsi="Times New Roman" w:cs="Times New Roman"/>
          <w:sz w:val="24"/>
          <w:szCs w:val="24"/>
        </w:rPr>
        <w:t>Bani</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Quraizah</w:t>
      </w:r>
      <w:proofErr w:type="spellEnd"/>
      <w:r w:rsidRPr="00025E35">
        <w:rPr>
          <w:rFonts w:ascii="Times New Roman" w:hAnsi="Times New Roman" w:cs="Times New Roman"/>
          <w:sz w:val="24"/>
          <w:szCs w:val="24"/>
        </w:rPr>
        <w:t>, as the Prophet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had said, even after midnight!</w:t>
      </w:r>
      <w:r w:rsidRPr="00025E35">
        <w:rPr>
          <w:rFonts w:ascii="Times New Roman" w:eastAsia="Times New Roman Bold" w:hAnsi="Times New Roman" w:cs="Times New Roman"/>
          <w:sz w:val="24"/>
          <w:szCs w:val="24"/>
          <w:vertAlign w:val="superscript"/>
        </w:rPr>
        <w:footnoteReference w:id="10"/>
      </w:r>
    </w:p>
    <w:p w14:paraId="24CFF983"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Another incident, which shows a more serious consequence of taking a ‘purpose-oriented’ a</w:t>
      </w:r>
      <w:r w:rsidRPr="00025E35">
        <w:rPr>
          <w:rFonts w:ascii="Times New Roman" w:hAnsi="Times New Roman" w:cs="Times New Roman"/>
          <w:sz w:val="24"/>
          <w:szCs w:val="24"/>
        </w:rPr>
        <w:t>p</w:t>
      </w:r>
      <w:r w:rsidRPr="00025E35">
        <w:rPr>
          <w:rFonts w:ascii="Times New Roman" w:hAnsi="Times New Roman" w:cs="Times New Roman"/>
          <w:sz w:val="24"/>
          <w:szCs w:val="24"/>
        </w:rPr>
        <w:t xml:space="preserve">proach to the Prophetic </w:t>
      </w:r>
      <w:proofErr w:type="gramStart"/>
      <w:r w:rsidRPr="00025E35">
        <w:rPr>
          <w:rFonts w:ascii="Times New Roman" w:hAnsi="Times New Roman" w:cs="Times New Roman"/>
          <w:sz w:val="24"/>
          <w:szCs w:val="24"/>
        </w:rPr>
        <w:t>instructions</w:t>
      </w:r>
      <w:proofErr w:type="gramEnd"/>
      <w:r w:rsidRPr="00025E35">
        <w:rPr>
          <w:rFonts w:ascii="Times New Roman" w:hAnsi="Times New Roman" w:cs="Times New Roman"/>
          <w:sz w:val="24"/>
          <w:szCs w:val="24"/>
        </w:rPr>
        <w:t xml:space="preserve"> occurred during the days of Omar, the second caliph. The status of Omar in Islam and his continuous and wide-ranging consultation of a large number of companions, make his opinions of special significance. In this incident, the co</w:t>
      </w:r>
      <w:r w:rsidRPr="00025E35">
        <w:rPr>
          <w:rFonts w:ascii="Times New Roman" w:hAnsi="Times New Roman" w:cs="Times New Roman"/>
          <w:sz w:val="24"/>
          <w:szCs w:val="24"/>
        </w:rPr>
        <w:t>m</w:t>
      </w:r>
      <w:r w:rsidRPr="00025E35">
        <w:rPr>
          <w:rFonts w:ascii="Times New Roman" w:hAnsi="Times New Roman" w:cs="Times New Roman"/>
          <w:sz w:val="24"/>
          <w:szCs w:val="24"/>
        </w:rPr>
        <w:t>panions asked Omar to distribute the newly-‘conquered’ lands of Egypt and Iraq amongst them as some sort of ‘spoils of war.’ Their argument relied on the clear and specific verses of the Quran that allowed fighters their ‘spoils of war.’</w:t>
      </w:r>
      <w:r w:rsidRPr="00025E35">
        <w:rPr>
          <w:rFonts w:ascii="Times New Roman" w:eastAsia="Times New Roman Bold" w:hAnsi="Times New Roman" w:cs="Times New Roman"/>
          <w:sz w:val="24"/>
          <w:szCs w:val="24"/>
          <w:vertAlign w:val="superscript"/>
        </w:rPr>
        <w:footnoteReference w:id="11"/>
      </w:r>
      <w:r w:rsidRPr="00025E35">
        <w:rPr>
          <w:rFonts w:ascii="Times New Roman" w:hAnsi="Times New Roman" w:cs="Times New Roman"/>
          <w:sz w:val="24"/>
          <w:szCs w:val="24"/>
        </w:rPr>
        <w:t xml:space="preserve"> Omar refused to divide whole cities and provinces over the companions by referring to other verses, with more general expre</w:t>
      </w:r>
      <w:r w:rsidRPr="00025E35">
        <w:rPr>
          <w:rFonts w:ascii="Times New Roman" w:hAnsi="Times New Roman" w:cs="Times New Roman"/>
          <w:sz w:val="24"/>
          <w:szCs w:val="24"/>
        </w:rPr>
        <w:t>s</w:t>
      </w:r>
      <w:r w:rsidRPr="00025E35">
        <w:rPr>
          <w:rFonts w:ascii="Times New Roman" w:hAnsi="Times New Roman" w:cs="Times New Roman"/>
          <w:sz w:val="24"/>
          <w:szCs w:val="24"/>
        </w:rPr>
        <w:t xml:space="preserve">sions, </w:t>
      </w:r>
      <w:proofErr w:type="spellStart"/>
      <w:r w:rsidRPr="00025E35">
        <w:rPr>
          <w:rFonts w:ascii="Times New Roman" w:hAnsi="Times New Roman" w:cs="Times New Roman"/>
          <w:sz w:val="24"/>
          <w:szCs w:val="24"/>
        </w:rPr>
        <w:t>statning</w:t>
      </w:r>
      <w:proofErr w:type="spellEnd"/>
      <w:r w:rsidRPr="00025E35">
        <w:rPr>
          <w:rFonts w:ascii="Times New Roman" w:hAnsi="Times New Roman" w:cs="Times New Roman"/>
          <w:sz w:val="24"/>
          <w:szCs w:val="24"/>
        </w:rPr>
        <w:t xml:space="preserve"> that God has a ‘purpose’ of ‘not making the rich </w:t>
      </w:r>
      <w:proofErr w:type="gramStart"/>
      <w:r w:rsidRPr="00025E35">
        <w:rPr>
          <w:rFonts w:ascii="Times New Roman" w:hAnsi="Times New Roman" w:cs="Times New Roman"/>
          <w:sz w:val="24"/>
          <w:szCs w:val="24"/>
        </w:rPr>
        <w:t>dominate</w:t>
      </w:r>
      <w:proofErr w:type="gramEnd"/>
      <w:r w:rsidRPr="00025E35">
        <w:rPr>
          <w:rFonts w:ascii="Times New Roman" w:hAnsi="Times New Roman" w:cs="Times New Roman"/>
          <w:sz w:val="24"/>
          <w:szCs w:val="24"/>
        </w:rPr>
        <w:t xml:space="preserve"> wealth.’</w:t>
      </w:r>
      <w:r w:rsidRPr="00025E35">
        <w:rPr>
          <w:rFonts w:ascii="Times New Roman" w:eastAsia="Times New Roman Bold" w:hAnsi="Times New Roman" w:cs="Times New Roman"/>
          <w:sz w:val="24"/>
          <w:szCs w:val="24"/>
          <w:vertAlign w:val="superscript"/>
        </w:rPr>
        <w:footnoteReference w:id="12"/>
      </w:r>
      <w:r w:rsidRPr="00025E35">
        <w:rPr>
          <w:rFonts w:ascii="Times New Roman" w:hAnsi="Times New Roman" w:cs="Times New Roman"/>
          <w:sz w:val="24"/>
          <w:szCs w:val="24"/>
        </w:rPr>
        <w:t xml:space="preserve"> Ther</w:t>
      </w:r>
      <w:r w:rsidRPr="00025E35">
        <w:rPr>
          <w:rFonts w:ascii="Times New Roman" w:hAnsi="Times New Roman" w:cs="Times New Roman"/>
          <w:sz w:val="24"/>
          <w:szCs w:val="24"/>
        </w:rPr>
        <w:t>e</w:t>
      </w:r>
      <w:r w:rsidRPr="00025E35">
        <w:rPr>
          <w:rFonts w:ascii="Times New Roman" w:hAnsi="Times New Roman" w:cs="Times New Roman"/>
          <w:sz w:val="24"/>
          <w:szCs w:val="24"/>
        </w:rPr>
        <w:t>fore, Omar (and the companions who supported his opinion) understood the specifics of the verses of ‘spoils of war’ within the context of a certain purpose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sz w:val="24"/>
          <w:szCs w:val="24"/>
        </w:rPr>
        <w:t>) of the law. This purpose was, ‘diminishing the difference between economic levels,’ to use familiar co</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temporary terms. </w:t>
      </w:r>
    </w:p>
    <w:p w14:paraId="59A3D707"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The significance of Omar’s </w:t>
      </w:r>
      <w:proofErr w:type="spellStart"/>
      <w:r w:rsidRPr="00025E35">
        <w:rPr>
          <w:rFonts w:ascii="Times New Roman" w:hAnsi="Times New Roman" w:cs="Times New Roman"/>
          <w:i/>
          <w:iCs/>
          <w:sz w:val="24"/>
          <w:szCs w:val="24"/>
        </w:rPr>
        <w:t>ijtihād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is that it could, traditionally, be considered as a ‘collective </w:t>
      </w:r>
      <w:proofErr w:type="spellStart"/>
      <w:r w:rsidRPr="00025E35">
        <w:rPr>
          <w:rFonts w:ascii="Times New Roman" w:hAnsi="Times New Roman" w:cs="Times New Roman"/>
          <w:i/>
          <w:iCs/>
          <w:sz w:val="24"/>
          <w:szCs w:val="24"/>
        </w:rPr>
        <w:t>ijt</w:t>
      </w:r>
      <w:r w:rsidRPr="00025E35">
        <w:rPr>
          <w:rFonts w:ascii="Times New Roman" w:hAnsi="Times New Roman" w:cs="Times New Roman"/>
          <w:i/>
          <w:iCs/>
          <w:sz w:val="24"/>
          <w:szCs w:val="24"/>
        </w:rPr>
        <w:t>i</w:t>
      </w:r>
      <w:r w:rsidRPr="00025E35">
        <w:rPr>
          <w:rFonts w:ascii="Times New Roman" w:hAnsi="Times New Roman" w:cs="Times New Roman"/>
          <w:i/>
          <w:iCs/>
          <w:sz w:val="24"/>
          <w:szCs w:val="24"/>
        </w:rPr>
        <w:t>hād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carried out by (a large number of) the companions. This </w:t>
      </w:r>
      <w:proofErr w:type="spellStart"/>
      <w:r w:rsidRPr="00025E35">
        <w:rPr>
          <w:rFonts w:ascii="Times New Roman" w:hAnsi="Times New Roman" w:cs="Times New Roman"/>
          <w:i/>
          <w:iCs/>
          <w:sz w:val="24"/>
          <w:szCs w:val="24"/>
        </w:rPr>
        <w:t>ijtihād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has its significance in </w:t>
      </w:r>
      <w:proofErr w:type="spellStart"/>
      <w:r w:rsidRPr="00025E35">
        <w:rPr>
          <w:rFonts w:ascii="Times New Roman" w:hAnsi="Times New Roman" w:cs="Times New Roman"/>
          <w:i/>
          <w:iCs/>
          <w:sz w:val="24"/>
          <w:szCs w:val="24"/>
        </w:rPr>
        <w:t>fiqh</w:t>
      </w:r>
      <w:proofErr w:type="spellEnd"/>
      <w:r w:rsidRPr="00025E35">
        <w:rPr>
          <w:rFonts w:ascii="Times New Roman" w:hAnsi="Times New Roman" w:cs="Times New Roman"/>
          <w:sz w:val="24"/>
          <w:szCs w:val="24"/>
        </w:rPr>
        <w:t>, r</w:t>
      </w:r>
      <w:r w:rsidRPr="00025E35">
        <w:rPr>
          <w:rFonts w:ascii="Times New Roman" w:hAnsi="Times New Roman" w:cs="Times New Roman"/>
          <w:sz w:val="24"/>
          <w:szCs w:val="24"/>
        </w:rPr>
        <w:t>e</w:t>
      </w:r>
      <w:r w:rsidRPr="00025E35">
        <w:rPr>
          <w:rFonts w:ascii="Times New Roman" w:hAnsi="Times New Roman" w:cs="Times New Roman"/>
          <w:sz w:val="24"/>
          <w:szCs w:val="24"/>
        </w:rPr>
        <w:t>gardless of the ‘authority’ of a companion’s opinion, which is a matter of difference of opinion within traditional schools of the law (as will be explained later).</w:t>
      </w:r>
    </w:p>
    <w:p w14:paraId="7D7D0979"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Another telling example is Omar’s application of a moratorium on the (Islamic) punishment for theft during the famine of Medina.</w:t>
      </w:r>
      <w:r w:rsidRPr="00025E35">
        <w:rPr>
          <w:rFonts w:ascii="Times New Roman" w:eastAsia="Times New Roman Bold" w:hAnsi="Times New Roman" w:cs="Times New Roman"/>
          <w:sz w:val="24"/>
          <w:szCs w:val="24"/>
          <w:vertAlign w:val="superscript"/>
        </w:rPr>
        <w:footnoteReference w:id="13"/>
      </w:r>
      <w:r w:rsidRPr="00025E35">
        <w:rPr>
          <w:rFonts w:ascii="Times New Roman" w:hAnsi="Times New Roman" w:cs="Times New Roman"/>
          <w:sz w:val="24"/>
          <w:szCs w:val="24"/>
        </w:rPr>
        <w:t xml:space="preserve"> He thought that applying the punishment prescribed in the scripts, while people are in need of basic supplies for their survival, goes against the general princ</w:t>
      </w:r>
      <w:r w:rsidRPr="00025E35">
        <w:rPr>
          <w:rFonts w:ascii="Times New Roman" w:hAnsi="Times New Roman" w:cs="Times New Roman"/>
          <w:sz w:val="24"/>
          <w:szCs w:val="24"/>
        </w:rPr>
        <w:t>i</w:t>
      </w:r>
      <w:r w:rsidRPr="00025E35">
        <w:rPr>
          <w:rFonts w:ascii="Times New Roman" w:hAnsi="Times New Roman" w:cs="Times New Roman"/>
          <w:sz w:val="24"/>
          <w:szCs w:val="24"/>
        </w:rPr>
        <w:t>ple of justice, which he considered more fundamental. `</w:t>
      </w:r>
    </w:p>
    <w:p w14:paraId="40E1504E"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A third example from Omar’s </w:t>
      </w:r>
      <w:proofErr w:type="spellStart"/>
      <w:r w:rsidRPr="00025E35">
        <w:rPr>
          <w:rFonts w:ascii="Times New Roman" w:hAnsi="Times New Roman" w:cs="Times New Roman"/>
          <w:i/>
          <w:iCs/>
          <w:sz w:val="24"/>
          <w:szCs w:val="24"/>
        </w:rPr>
        <w:t>fiqh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(application of the law) is when he did not apply the ‘a</w:t>
      </w:r>
      <w:r w:rsidRPr="00025E35">
        <w:rPr>
          <w:rFonts w:ascii="Times New Roman" w:hAnsi="Times New Roman" w:cs="Times New Roman"/>
          <w:sz w:val="24"/>
          <w:szCs w:val="24"/>
        </w:rPr>
        <w:t>p</w:t>
      </w:r>
      <w:r w:rsidRPr="00025E35">
        <w:rPr>
          <w:rFonts w:ascii="Times New Roman" w:hAnsi="Times New Roman" w:cs="Times New Roman"/>
          <w:sz w:val="24"/>
          <w:szCs w:val="24"/>
        </w:rPr>
        <w:t>parent meaning’ of the hadith that clearly gives a soldier the right to the spoils of war from opponents.</w:t>
      </w:r>
      <w:r w:rsidRPr="00025E35">
        <w:rPr>
          <w:rFonts w:ascii="Times New Roman" w:eastAsia="Times New Roman Bold" w:hAnsi="Times New Roman" w:cs="Times New Roman"/>
          <w:sz w:val="24"/>
          <w:szCs w:val="24"/>
          <w:vertAlign w:val="superscript"/>
        </w:rPr>
        <w:footnoteReference w:id="14"/>
      </w:r>
      <w:r w:rsidRPr="00025E35">
        <w:rPr>
          <w:rFonts w:ascii="Times New Roman" w:hAnsi="Times New Roman" w:cs="Times New Roman"/>
          <w:sz w:val="24"/>
          <w:szCs w:val="24"/>
        </w:rPr>
        <w:t xml:space="preserve"> He decided to give soldiers only one-fifth of these spoils, if they were ‘significan</w:t>
      </w:r>
      <w:r w:rsidRPr="00025E35">
        <w:rPr>
          <w:rFonts w:ascii="Times New Roman" w:hAnsi="Times New Roman" w:cs="Times New Roman"/>
          <w:sz w:val="24"/>
          <w:szCs w:val="24"/>
        </w:rPr>
        <w:t>t</w:t>
      </w:r>
      <w:r w:rsidRPr="00025E35">
        <w:rPr>
          <w:rFonts w:ascii="Times New Roman" w:hAnsi="Times New Roman" w:cs="Times New Roman"/>
          <w:sz w:val="24"/>
          <w:szCs w:val="24"/>
        </w:rPr>
        <w:t>ly valuable,’ with a purpose to achieve fairness amongst soldiers and enrich the public trust.</w:t>
      </w:r>
    </w:p>
    <w:p w14:paraId="1ED2A92A"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 fourth example is Omar’s decision to include horses in the types of wealth included in the oblig</w:t>
      </w:r>
      <w:r w:rsidRPr="00025E35">
        <w:rPr>
          <w:rFonts w:ascii="Times New Roman" w:hAnsi="Times New Roman" w:cs="Times New Roman"/>
          <w:sz w:val="24"/>
          <w:szCs w:val="24"/>
        </w:rPr>
        <w:t>a</w:t>
      </w:r>
      <w:r w:rsidRPr="00025E35">
        <w:rPr>
          <w:rFonts w:ascii="Times New Roman" w:hAnsi="Times New Roman" w:cs="Times New Roman"/>
          <w:sz w:val="24"/>
          <w:szCs w:val="24"/>
        </w:rPr>
        <w:t xml:space="preserve">tory charity of </w:t>
      </w:r>
      <w:proofErr w:type="spellStart"/>
      <w:r w:rsidRPr="00025E35">
        <w:rPr>
          <w:rFonts w:ascii="Times New Roman" w:hAnsi="Times New Roman" w:cs="Times New Roman"/>
          <w:i/>
          <w:iCs/>
          <w:sz w:val="24"/>
          <w:szCs w:val="24"/>
        </w:rPr>
        <w:t>zakāh</w:t>
      </w:r>
      <w:proofErr w:type="spellEnd"/>
      <w:r w:rsidRPr="00025E35">
        <w:rPr>
          <w:rFonts w:ascii="Times New Roman" w:hAnsi="Times New Roman" w:cs="Times New Roman"/>
          <w:sz w:val="24"/>
          <w:szCs w:val="24"/>
        </w:rPr>
        <w:t>, despite the Prophet’s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clear instruction to exclude them. Omar’s r</w:t>
      </w:r>
      <w:r w:rsidRPr="00025E35">
        <w:rPr>
          <w:rFonts w:ascii="Times New Roman" w:hAnsi="Times New Roman" w:cs="Times New Roman"/>
          <w:sz w:val="24"/>
          <w:szCs w:val="24"/>
        </w:rPr>
        <w:t>a</w:t>
      </w:r>
      <w:r w:rsidRPr="00025E35">
        <w:rPr>
          <w:rFonts w:ascii="Times New Roman" w:hAnsi="Times New Roman" w:cs="Times New Roman"/>
          <w:sz w:val="24"/>
          <w:szCs w:val="24"/>
        </w:rPr>
        <w:t xml:space="preserve">tionale was that horses at his time were becoming significantly more valuable than camels, which the Prophet included in </w:t>
      </w:r>
      <w:proofErr w:type="spellStart"/>
      <w:r w:rsidRPr="00025E35">
        <w:rPr>
          <w:rFonts w:ascii="Times New Roman" w:hAnsi="Times New Roman" w:cs="Times New Roman"/>
          <w:i/>
          <w:iCs/>
          <w:sz w:val="24"/>
          <w:szCs w:val="24"/>
        </w:rPr>
        <w:t>zakāh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at his time.</w:t>
      </w:r>
      <w:r w:rsidRPr="00025E35">
        <w:rPr>
          <w:rFonts w:ascii="Times New Roman" w:eastAsia="Times New Roman Bold" w:hAnsi="Times New Roman" w:cs="Times New Roman"/>
          <w:sz w:val="24"/>
          <w:szCs w:val="24"/>
          <w:vertAlign w:val="superscript"/>
        </w:rPr>
        <w:footnoteReference w:id="15"/>
      </w:r>
      <w:r w:rsidRPr="00025E35">
        <w:rPr>
          <w:rFonts w:ascii="Times New Roman" w:hAnsi="Times New Roman" w:cs="Times New Roman"/>
          <w:sz w:val="24"/>
          <w:szCs w:val="24"/>
        </w:rPr>
        <w:t xml:space="preserve"> In other words, Omar understood the ‘purpose’ of the </w:t>
      </w:r>
      <w:proofErr w:type="spellStart"/>
      <w:r w:rsidRPr="00025E35">
        <w:rPr>
          <w:rFonts w:ascii="Times New Roman" w:hAnsi="Times New Roman" w:cs="Times New Roman"/>
          <w:i/>
          <w:iCs/>
          <w:sz w:val="24"/>
          <w:szCs w:val="24"/>
        </w:rPr>
        <w:t>zakāh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in terms of a form of social assistance that is paid by the wealthy for the sake of the poor, r</w:t>
      </w:r>
      <w:r w:rsidRPr="00025E35">
        <w:rPr>
          <w:rFonts w:ascii="Times New Roman" w:hAnsi="Times New Roman" w:cs="Times New Roman"/>
          <w:sz w:val="24"/>
          <w:szCs w:val="24"/>
        </w:rPr>
        <w:t>e</w:t>
      </w:r>
      <w:r w:rsidRPr="00025E35">
        <w:rPr>
          <w:rFonts w:ascii="Times New Roman" w:hAnsi="Times New Roman" w:cs="Times New Roman"/>
          <w:sz w:val="24"/>
          <w:szCs w:val="24"/>
        </w:rPr>
        <w:t>gardless of the exact types of wealth that were mentioned in the Prophetic tradition and understood via its literal implication.</w:t>
      </w:r>
      <w:r w:rsidRPr="00025E35">
        <w:rPr>
          <w:rFonts w:ascii="Times New Roman" w:eastAsia="Times New Roman Bold" w:hAnsi="Times New Roman" w:cs="Times New Roman"/>
          <w:sz w:val="24"/>
          <w:szCs w:val="24"/>
          <w:vertAlign w:val="superscript"/>
        </w:rPr>
        <w:footnoteReference w:id="16"/>
      </w:r>
      <w:r w:rsidRPr="00025E35">
        <w:rPr>
          <w:rFonts w:ascii="Times New Roman" w:hAnsi="Times New Roman" w:cs="Times New Roman"/>
          <w:sz w:val="24"/>
          <w:szCs w:val="24"/>
        </w:rPr>
        <w:t xml:space="preserve"> </w:t>
      </w:r>
    </w:p>
    <w:p w14:paraId="12B06828"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All known schools of law, except for the </w:t>
      </w:r>
      <w:proofErr w:type="spellStart"/>
      <w:r w:rsidRPr="00025E35">
        <w:rPr>
          <w:rFonts w:ascii="Times New Roman" w:hAnsi="Times New Roman" w:cs="Times New Roman"/>
          <w:sz w:val="24"/>
          <w:szCs w:val="24"/>
        </w:rPr>
        <w:t>Hanafis</w:t>
      </w:r>
      <w:proofErr w:type="spellEnd"/>
      <w:r w:rsidRPr="00025E35">
        <w:rPr>
          <w:rFonts w:ascii="Times New Roman" w:hAnsi="Times New Roman" w:cs="Times New Roman"/>
          <w:sz w:val="24"/>
          <w:szCs w:val="24"/>
        </w:rPr>
        <w:t>, are against such expansion of ‘the pool of char</w:t>
      </w:r>
      <w:r w:rsidRPr="00025E35">
        <w:rPr>
          <w:rFonts w:ascii="Times New Roman" w:hAnsi="Times New Roman" w:cs="Times New Roman"/>
          <w:sz w:val="24"/>
          <w:szCs w:val="24"/>
        </w:rPr>
        <w:t>i</w:t>
      </w:r>
      <w:r w:rsidRPr="00025E35">
        <w:rPr>
          <w:rFonts w:ascii="Times New Roman" w:hAnsi="Times New Roman" w:cs="Times New Roman"/>
          <w:sz w:val="24"/>
          <w:szCs w:val="24"/>
        </w:rPr>
        <w:t>ty’ (</w:t>
      </w:r>
      <w:proofErr w:type="spellStart"/>
      <w:r w:rsidRPr="00025E35">
        <w:rPr>
          <w:rFonts w:ascii="Times New Roman" w:hAnsi="Times New Roman" w:cs="Times New Roman"/>
          <w:i/>
          <w:iCs/>
          <w:sz w:val="24"/>
          <w:szCs w:val="24"/>
        </w:rPr>
        <w:t>wi˒a</w:t>
      </w:r>
      <w:proofErr w:type="spellEnd"/>
      <w:r w:rsidRPr="00025E35">
        <w:rPr>
          <w:rFonts w:ascii="Times New Roman" w:hAnsi="Times New Roman" w:cs="Times New Roman"/>
          <w:i/>
          <w:iCs/>
          <w:sz w:val="24"/>
          <w:szCs w:val="24"/>
        </w:rPr>
        <w:t>˓ al-</w:t>
      </w:r>
      <w:proofErr w:type="spellStart"/>
      <w:r w:rsidRPr="00025E35">
        <w:rPr>
          <w:rFonts w:ascii="Times New Roman" w:hAnsi="Times New Roman" w:cs="Times New Roman"/>
          <w:i/>
          <w:iCs/>
          <w:sz w:val="24"/>
          <w:szCs w:val="24"/>
        </w:rPr>
        <w:t>zakāh</w:t>
      </w:r>
      <w:proofErr w:type="spellEnd"/>
      <w:r w:rsidRPr="00025E35">
        <w:rPr>
          <w:rFonts w:ascii="Times New Roman" w:hAnsi="Times New Roman" w:cs="Times New Roman"/>
          <w:sz w:val="24"/>
          <w:szCs w:val="24"/>
        </w:rPr>
        <w:t xml:space="preserve">), which illustrates how literalism had a strong influence on traditional juridical methods.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Hazm</w:t>
      </w:r>
      <w:proofErr w:type="spellEnd"/>
      <w:r w:rsidRPr="00025E35">
        <w:rPr>
          <w:rFonts w:ascii="Times New Roman" w:hAnsi="Times New Roman" w:cs="Times New Roman"/>
          <w:sz w:val="24"/>
          <w:szCs w:val="24"/>
        </w:rPr>
        <w:t xml:space="preserve">, again, asserted that, ‘there is no </w:t>
      </w:r>
      <w:proofErr w:type="spellStart"/>
      <w:r w:rsidRPr="00025E35">
        <w:rPr>
          <w:rFonts w:ascii="Times New Roman" w:hAnsi="Times New Roman" w:cs="Times New Roman"/>
          <w:i/>
          <w:iCs/>
          <w:sz w:val="24"/>
          <w:szCs w:val="24"/>
        </w:rPr>
        <w:t>zakāh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on anything except eight types of wealth, which are mentioned in the </w:t>
      </w:r>
      <w:proofErr w:type="spellStart"/>
      <w:r w:rsidRPr="00025E35">
        <w:rPr>
          <w:rFonts w:ascii="Times New Roman" w:hAnsi="Times New Roman" w:cs="Times New Roman"/>
          <w:i/>
          <w:iCs/>
          <w:sz w:val="24"/>
          <w:szCs w:val="24"/>
        </w:rPr>
        <w:t>sunnah</w:t>
      </w:r>
      <w:proofErr w:type="spellEnd"/>
      <w:r w:rsidRPr="00025E35">
        <w:rPr>
          <w:rFonts w:ascii="Times New Roman" w:hAnsi="Times New Roman" w:cs="Times New Roman"/>
          <w:sz w:val="24"/>
          <w:szCs w:val="24"/>
        </w:rPr>
        <w:t xml:space="preserve">, namely, gold, silver, wheat, barley, dates, camels, cows, sheep and goats. There is no </w:t>
      </w:r>
      <w:proofErr w:type="spellStart"/>
      <w:r w:rsidRPr="00025E35">
        <w:rPr>
          <w:rFonts w:ascii="Times New Roman" w:hAnsi="Times New Roman" w:cs="Times New Roman"/>
          <w:i/>
          <w:iCs/>
          <w:sz w:val="24"/>
          <w:szCs w:val="24"/>
        </w:rPr>
        <w:t>zakāh</w:t>
      </w:r>
      <w:proofErr w:type="spellEnd"/>
      <w:r w:rsidRPr="00025E35">
        <w:rPr>
          <w:rFonts w:ascii="Times New Roman" w:hAnsi="Times New Roman" w:cs="Times New Roman"/>
          <w:sz w:val="24"/>
          <w:szCs w:val="24"/>
        </w:rPr>
        <w:t xml:space="preserve"> on horses, commercial goods, or any other type of wealth.’</w:t>
      </w:r>
      <w:r w:rsidRPr="00025E35">
        <w:rPr>
          <w:rFonts w:ascii="Times New Roman" w:eastAsia="Times New Roman Bold" w:hAnsi="Times New Roman" w:cs="Times New Roman"/>
          <w:sz w:val="24"/>
          <w:szCs w:val="24"/>
          <w:vertAlign w:val="superscript"/>
        </w:rPr>
        <w:footnoteReference w:id="17"/>
      </w:r>
      <w:r w:rsidRPr="00025E35">
        <w:rPr>
          <w:rFonts w:ascii="Times New Roman" w:hAnsi="Times New Roman" w:cs="Times New Roman"/>
          <w:sz w:val="24"/>
          <w:szCs w:val="24"/>
        </w:rPr>
        <w:t xml:space="preserve"> It is clear how such opinion hinders the institution of </w:t>
      </w:r>
      <w:proofErr w:type="spellStart"/>
      <w:r w:rsidRPr="00025E35">
        <w:rPr>
          <w:rFonts w:ascii="Times New Roman" w:hAnsi="Times New Roman" w:cs="Times New Roman"/>
          <w:i/>
          <w:iCs/>
          <w:sz w:val="24"/>
          <w:szCs w:val="24"/>
        </w:rPr>
        <w:t>zakāh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from achieving any meanin</w:t>
      </w:r>
      <w:r w:rsidRPr="00025E35">
        <w:rPr>
          <w:rFonts w:ascii="Times New Roman" w:hAnsi="Times New Roman" w:cs="Times New Roman"/>
          <w:sz w:val="24"/>
          <w:szCs w:val="24"/>
        </w:rPr>
        <w:t>g</w:t>
      </w:r>
      <w:r w:rsidRPr="00025E35">
        <w:rPr>
          <w:rFonts w:ascii="Times New Roman" w:hAnsi="Times New Roman" w:cs="Times New Roman"/>
          <w:sz w:val="24"/>
          <w:szCs w:val="24"/>
        </w:rPr>
        <w:t xml:space="preserve">ful sense of justice or social welfare. </w:t>
      </w:r>
    </w:p>
    <w:p w14:paraId="14988D57"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Based on a ‘methodology that considers the wisdoms behind the rulings,’ </w:t>
      </w:r>
      <w:proofErr w:type="spellStart"/>
      <w:r w:rsidRPr="00025E35">
        <w:rPr>
          <w:rFonts w:ascii="Times New Roman" w:hAnsi="Times New Roman" w:cs="Times New Roman"/>
          <w:sz w:val="24"/>
          <w:szCs w:val="24"/>
        </w:rPr>
        <w:t>Qaradawi</w:t>
      </w:r>
      <w:proofErr w:type="spellEnd"/>
      <w:r w:rsidRPr="00025E35">
        <w:rPr>
          <w:rFonts w:ascii="Times New Roman" w:hAnsi="Times New Roman" w:cs="Times New Roman"/>
          <w:sz w:val="24"/>
          <w:szCs w:val="24"/>
        </w:rPr>
        <w:t xml:space="preserve"> rejected classic opinions on the above matter in his very detailed study on </w:t>
      </w:r>
      <w:proofErr w:type="spellStart"/>
      <w:r w:rsidRPr="00025E35">
        <w:rPr>
          <w:rFonts w:ascii="Times New Roman" w:hAnsi="Times New Roman" w:cs="Times New Roman"/>
          <w:i/>
          <w:iCs/>
          <w:sz w:val="24"/>
          <w:szCs w:val="24"/>
        </w:rPr>
        <w:t>zakāh</w:t>
      </w:r>
      <w:proofErr w:type="spellEnd"/>
      <w:r w:rsidRPr="00025E35">
        <w:rPr>
          <w:rFonts w:ascii="Times New Roman" w:hAnsi="Times New Roman" w:cs="Times New Roman"/>
          <w:sz w:val="24"/>
          <w:szCs w:val="24"/>
        </w:rPr>
        <w:t>. He wrote: ‘</w:t>
      </w:r>
      <w:proofErr w:type="spellStart"/>
      <w:r w:rsidRPr="00025E35">
        <w:rPr>
          <w:rFonts w:ascii="Times New Roman" w:hAnsi="Times New Roman" w:cs="Times New Roman"/>
          <w:i/>
          <w:iCs/>
          <w:sz w:val="24"/>
          <w:szCs w:val="24"/>
        </w:rPr>
        <w:t>Zakāh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is due on every growing wealth ... The purpose of </w:t>
      </w:r>
      <w:proofErr w:type="spellStart"/>
      <w:r w:rsidRPr="00025E35">
        <w:rPr>
          <w:rFonts w:ascii="Times New Roman" w:hAnsi="Times New Roman" w:cs="Times New Roman"/>
          <w:i/>
          <w:iCs/>
          <w:sz w:val="24"/>
          <w:szCs w:val="24"/>
        </w:rPr>
        <w:t>zakāh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is to help the poor and to serve the public good. It is u</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likely that The Legislator aimed to put this burden on owners of five or more camels (as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Hazm</w:t>
      </w:r>
      <w:proofErr w:type="spellEnd"/>
      <w:r w:rsidRPr="00025E35">
        <w:rPr>
          <w:rFonts w:ascii="Times New Roman" w:hAnsi="Times New Roman" w:cs="Times New Roman"/>
          <w:sz w:val="24"/>
          <w:szCs w:val="24"/>
        </w:rPr>
        <w:t xml:space="preserve"> had said), and release businessmen who earn in one day what a she</w:t>
      </w:r>
      <w:r w:rsidRPr="00025E35">
        <w:rPr>
          <w:rFonts w:ascii="Times New Roman" w:hAnsi="Times New Roman" w:cs="Times New Roman"/>
          <w:sz w:val="24"/>
          <w:szCs w:val="24"/>
        </w:rPr>
        <w:t>p</w:t>
      </w:r>
      <w:r w:rsidRPr="00025E35">
        <w:rPr>
          <w:rFonts w:ascii="Times New Roman" w:hAnsi="Times New Roman" w:cs="Times New Roman"/>
          <w:sz w:val="24"/>
          <w:szCs w:val="24"/>
        </w:rPr>
        <w:t>herd earns in years …’</w:t>
      </w:r>
      <w:r w:rsidRPr="00025E35">
        <w:rPr>
          <w:rFonts w:ascii="Times New Roman" w:eastAsia="Times New Roman Bold" w:hAnsi="Times New Roman" w:cs="Times New Roman"/>
          <w:sz w:val="24"/>
          <w:szCs w:val="24"/>
          <w:vertAlign w:val="superscript"/>
        </w:rPr>
        <w:footnoteReference w:id="18"/>
      </w:r>
    </w:p>
    <w:p w14:paraId="3B730F08"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However, Omar did not take this purpose-oriented approach to all rulings of the Islamic law. </w:t>
      </w:r>
      <w:proofErr w:type="spellStart"/>
      <w:r w:rsidRPr="00025E35">
        <w:rPr>
          <w:rFonts w:ascii="Times New Roman" w:hAnsi="Times New Roman" w:cs="Times New Roman"/>
          <w:sz w:val="24"/>
          <w:szCs w:val="24"/>
        </w:rPr>
        <w:t>B</w:t>
      </w:r>
      <w:r w:rsidRPr="00025E35">
        <w:rPr>
          <w:rFonts w:ascii="Times New Roman" w:hAnsi="Times New Roman" w:cs="Times New Roman"/>
          <w:sz w:val="24"/>
          <w:szCs w:val="24"/>
        </w:rPr>
        <w:t>u</w:t>
      </w:r>
      <w:r w:rsidRPr="00025E35">
        <w:rPr>
          <w:rFonts w:ascii="Times New Roman" w:hAnsi="Times New Roman" w:cs="Times New Roman"/>
          <w:sz w:val="24"/>
          <w:szCs w:val="24"/>
        </w:rPr>
        <w:t>khari</w:t>
      </w:r>
      <w:proofErr w:type="spellEnd"/>
      <w:r w:rsidRPr="00025E35">
        <w:rPr>
          <w:rFonts w:ascii="Times New Roman" w:hAnsi="Times New Roman" w:cs="Times New Roman"/>
          <w:sz w:val="24"/>
          <w:szCs w:val="24"/>
        </w:rPr>
        <w:t xml:space="preserve"> narrates that Omar was asked: ‘Why do we still jog around the </w:t>
      </w:r>
      <w:proofErr w:type="spellStart"/>
      <w:r w:rsidRPr="00025E35">
        <w:rPr>
          <w:rFonts w:ascii="Times New Roman" w:hAnsi="Times New Roman" w:cs="Times New Roman"/>
          <w:i/>
          <w:iCs/>
          <w:sz w:val="24"/>
          <w:szCs w:val="24"/>
        </w:rPr>
        <w:t>ka˒bah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with our shoulders u</w:t>
      </w:r>
      <w:r w:rsidRPr="00025E35">
        <w:rPr>
          <w:rFonts w:ascii="Times New Roman" w:hAnsi="Times New Roman" w:cs="Times New Roman"/>
          <w:sz w:val="24"/>
          <w:szCs w:val="24"/>
        </w:rPr>
        <w:t>n</w:t>
      </w:r>
      <w:r w:rsidRPr="00025E35">
        <w:rPr>
          <w:rFonts w:ascii="Times New Roman" w:hAnsi="Times New Roman" w:cs="Times New Roman"/>
          <w:sz w:val="24"/>
          <w:szCs w:val="24"/>
        </w:rPr>
        <w:t>covered even after Islam had prevailed in Mecca?’ The story behind the question is that after the ‘conquest of Mecca,’ the people of Mecca claimed the Prophet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and his companions lost their health during their prolonged stay in Medina. The Prophet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therefore, ordered the compa</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ions to jog around the </w:t>
      </w:r>
      <w:proofErr w:type="spellStart"/>
      <w:r w:rsidRPr="00025E35">
        <w:rPr>
          <w:rFonts w:ascii="Times New Roman" w:hAnsi="Times New Roman" w:cs="Times New Roman"/>
          <w:i/>
          <w:iCs/>
          <w:sz w:val="24"/>
          <w:szCs w:val="24"/>
        </w:rPr>
        <w:t>ka˒bah</w:t>
      </w:r>
      <w:proofErr w:type="spellEnd"/>
      <w:r w:rsidRPr="00025E35">
        <w:rPr>
          <w:rFonts w:ascii="Times New Roman" w:hAnsi="Times New Roman" w:cs="Times New Roman"/>
          <w:sz w:val="24"/>
          <w:szCs w:val="24"/>
        </w:rPr>
        <w:t xml:space="preserve"> with their shoulders uncovered in a show of strength. Omar, however, did not take a purpose-oriented approach to this question. He answered: ‘We do not cease doing a</w:t>
      </w:r>
      <w:r w:rsidRPr="00025E35">
        <w:rPr>
          <w:rFonts w:ascii="Times New Roman" w:hAnsi="Times New Roman" w:cs="Times New Roman"/>
          <w:sz w:val="24"/>
          <w:szCs w:val="24"/>
        </w:rPr>
        <w:t>n</w:t>
      </w:r>
      <w:r w:rsidRPr="00025E35">
        <w:rPr>
          <w:rFonts w:ascii="Times New Roman" w:hAnsi="Times New Roman" w:cs="Times New Roman"/>
          <w:sz w:val="24"/>
          <w:szCs w:val="24"/>
        </w:rPr>
        <w:t>ything we used to do at the Prophet’s time.’</w:t>
      </w:r>
      <w:r w:rsidRPr="00025E35">
        <w:rPr>
          <w:rFonts w:ascii="Times New Roman" w:eastAsia="Times New Roman Bold" w:hAnsi="Times New Roman" w:cs="Times New Roman"/>
          <w:sz w:val="24"/>
          <w:szCs w:val="24"/>
          <w:vertAlign w:val="superscript"/>
        </w:rPr>
        <w:footnoteReference w:id="19"/>
      </w:r>
      <w:r w:rsidRPr="00025E35">
        <w:rPr>
          <w:rFonts w:ascii="Times New Roman" w:hAnsi="Times New Roman" w:cs="Times New Roman"/>
          <w:sz w:val="24"/>
          <w:szCs w:val="24"/>
        </w:rPr>
        <w:t xml:space="preserve"> Omar, thus, made a distinction between ‘acts of wo</w:t>
      </w:r>
      <w:r w:rsidRPr="00025E35">
        <w:rPr>
          <w:rFonts w:ascii="Times New Roman" w:hAnsi="Times New Roman" w:cs="Times New Roman"/>
          <w:sz w:val="24"/>
          <w:szCs w:val="24"/>
        </w:rPr>
        <w:t>r</w:t>
      </w:r>
      <w:r w:rsidRPr="00025E35">
        <w:rPr>
          <w:rFonts w:ascii="Times New Roman" w:hAnsi="Times New Roman" w:cs="Times New Roman"/>
          <w:sz w:val="24"/>
          <w:szCs w:val="24"/>
        </w:rPr>
        <w:t>ship’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ibādāt</w:t>
      </w:r>
      <w:proofErr w:type="spellEnd"/>
      <w:r w:rsidRPr="00025E35">
        <w:rPr>
          <w:rFonts w:ascii="Times New Roman" w:hAnsi="Times New Roman" w:cs="Times New Roman"/>
          <w:sz w:val="24"/>
          <w:szCs w:val="24"/>
        </w:rPr>
        <w:t>) and ‘worldly transactions’ (</w:t>
      </w:r>
      <w:proofErr w:type="spellStart"/>
      <w:r w:rsidRPr="00025E35">
        <w:rPr>
          <w:rFonts w:ascii="Times New Roman" w:hAnsi="Times New Roman" w:cs="Times New Roman"/>
          <w:i/>
          <w:iCs/>
          <w:sz w:val="24"/>
          <w:szCs w:val="24"/>
        </w:rPr>
        <w:t>mu˒āmalāt</w:t>
      </w:r>
      <w:proofErr w:type="spellEnd"/>
      <w:r w:rsidRPr="00025E35">
        <w:rPr>
          <w:rFonts w:ascii="Times New Roman" w:hAnsi="Times New Roman" w:cs="Times New Roman"/>
          <w:sz w:val="24"/>
          <w:szCs w:val="24"/>
        </w:rPr>
        <w:t xml:space="preserve">), a distinction that was later endorsed by all schools of </w:t>
      </w:r>
      <w:proofErr w:type="spellStart"/>
      <w:r w:rsidRPr="00025E35">
        <w:rPr>
          <w:rFonts w:ascii="Times New Roman" w:hAnsi="Times New Roman" w:cs="Times New Roman"/>
          <w:i/>
          <w:iCs/>
          <w:sz w:val="24"/>
          <w:szCs w:val="24"/>
        </w:rPr>
        <w:t>uṣūl</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fiqh</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Shatibi</w:t>
      </w:r>
      <w:proofErr w:type="spellEnd"/>
      <w:r w:rsidRPr="00025E35">
        <w:rPr>
          <w:rFonts w:ascii="Times New Roman" w:hAnsi="Times New Roman" w:cs="Times New Roman"/>
          <w:sz w:val="24"/>
          <w:szCs w:val="24"/>
        </w:rPr>
        <w:t>, for example, expressed this distinction when he wrote: ‘Literal compliance is the default methodology in the area of acts of worship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ibādāt</w:t>
      </w:r>
      <w:proofErr w:type="spellEnd"/>
      <w:r w:rsidRPr="00025E35">
        <w:rPr>
          <w:rFonts w:ascii="Times New Roman" w:hAnsi="Times New Roman" w:cs="Times New Roman"/>
          <w:sz w:val="24"/>
          <w:szCs w:val="24"/>
        </w:rPr>
        <w:t>), while the consider</w:t>
      </w:r>
      <w:r w:rsidRPr="00025E35">
        <w:rPr>
          <w:rFonts w:ascii="Times New Roman" w:hAnsi="Times New Roman" w:cs="Times New Roman"/>
          <w:sz w:val="24"/>
          <w:szCs w:val="24"/>
        </w:rPr>
        <w:t>a</w:t>
      </w:r>
      <w:r w:rsidRPr="00025E35">
        <w:rPr>
          <w:rFonts w:ascii="Times New Roman" w:hAnsi="Times New Roman" w:cs="Times New Roman"/>
          <w:sz w:val="24"/>
          <w:szCs w:val="24"/>
        </w:rPr>
        <w:t>tion of purposes is the default methodology in the area of worldly dealings (</w:t>
      </w:r>
      <w:proofErr w:type="spellStart"/>
      <w:r w:rsidRPr="00025E35">
        <w:rPr>
          <w:rFonts w:ascii="Times New Roman" w:hAnsi="Times New Roman" w:cs="Times New Roman"/>
          <w:i/>
          <w:iCs/>
          <w:sz w:val="24"/>
          <w:szCs w:val="24"/>
        </w:rPr>
        <w:t>mu˒āmalāt</w:t>
      </w:r>
      <w:proofErr w:type="spellEnd"/>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20"/>
      </w:r>
    </w:p>
    <w:p w14:paraId="48148A3C" w14:textId="77777777" w:rsidR="004715ED" w:rsidRPr="00025E35" w:rsidRDefault="00025E35">
      <w:pPr>
        <w:pStyle w:val="BodyB"/>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Aisha </w:t>
      </w:r>
      <w:proofErr w:type="spellStart"/>
      <w:r w:rsidRPr="00025E35">
        <w:rPr>
          <w:rFonts w:ascii="Times New Roman" w:hAnsi="Times New Roman" w:cs="Times New Roman"/>
          <w:sz w:val="24"/>
          <w:szCs w:val="24"/>
        </w:rPr>
        <w:t>Bint</w:t>
      </w:r>
      <w:proofErr w:type="spellEnd"/>
      <w:r w:rsidRPr="00025E35">
        <w:rPr>
          <w:rFonts w:ascii="Times New Roman" w:hAnsi="Times New Roman" w:cs="Times New Roman"/>
          <w:sz w:val="24"/>
          <w:szCs w:val="24"/>
        </w:rPr>
        <w:t xml:space="preserve"> Abu </w:t>
      </w:r>
      <w:proofErr w:type="spellStart"/>
      <w:r w:rsidRPr="00025E35">
        <w:rPr>
          <w:rFonts w:ascii="Times New Roman" w:hAnsi="Times New Roman" w:cs="Times New Roman"/>
          <w:sz w:val="24"/>
          <w:szCs w:val="24"/>
        </w:rPr>
        <w:t>Bakr</w:t>
      </w:r>
      <w:proofErr w:type="spellEnd"/>
      <w:r w:rsidRPr="00025E35">
        <w:rPr>
          <w:rFonts w:ascii="Times New Roman" w:hAnsi="Times New Roman" w:cs="Times New Roman"/>
          <w:sz w:val="24"/>
          <w:szCs w:val="24"/>
        </w:rPr>
        <w:t xml:space="preserve"> (the Mother of the Believers) was a strong, highly learned, and ind</w:t>
      </w:r>
      <w:r w:rsidRPr="00025E35">
        <w:rPr>
          <w:rFonts w:ascii="Times New Roman" w:hAnsi="Times New Roman" w:cs="Times New Roman"/>
          <w:sz w:val="24"/>
          <w:szCs w:val="24"/>
        </w:rPr>
        <w:t>e</w:t>
      </w:r>
      <w:r w:rsidRPr="00025E35">
        <w:rPr>
          <w:rFonts w:ascii="Times New Roman" w:hAnsi="Times New Roman" w:cs="Times New Roman"/>
          <w:sz w:val="24"/>
          <w:szCs w:val="24"/>
        </w:rPr>
        <w:t xml:space="preserve">pendent woman. Her character showed on a number of her </w:t>
      </w:r>
      <w:proofErr w:type="spellStart"/>
      <w:r w:rsidRPr="00025E35">
        <w:rPr>
          <w:rFonts w:ascii="Times New Roman" w:hAnsi="Times New Roman" w:cs="Times New Roman"/>
          <w:i/>
          <w:iCs/>
          <w:sz w:val="24"/>
          <w:szCs w:val="24"/>
        </w:rPr>
        <w:t>fatāwā</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and opinions, in which she advocated women’s independence and rights, notably against some of the other companions’ direct narrations. </w:t>
      </w:r>
      <w:proofErr w:type="spellStart"/>
      <w:r w:rsidRPr="00025E35">
        <w:rPr>
          <w:rFonts w:ascii="Times New Roman" w:hAnsi="Times New Roman" w:cs="Times New Roman"/>
          <w:sz w:val="24"/>
          <w:szCs w:val="24"/>
        </w:rPr>
        <w:t>Badruddin</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Zarkashi</w:t>
      </w:r>
      <w:proofErr w:type="spellEnd"/>
      <w:r w:rsidRPr="00025E35">
        <w:rPr>
          <w:rFonts w:ascii="Times New Roman" w:hAnsi="Times New Roman" w:cs="Times New Roman"/>
          <w:sz w:val="24"/>
          <w:szCs w:val="24"/>
        </w:rPr>
        <w:t xml:space="preserve"> wrote a book dedicated to Aisha’s critiques to the other companions’ narr</w:t>
      </w:r>
      <w:r w:rsidRPr="00025E35">
        <w:rPr>
          <w:rFonts w:ascii="Times New Roman" w:hAnsi="Times New Roman" w:cs="Times New Roman"/>
          <w:sz w:val="24"/>
          <w:szCs w:val="24"/>
        </w:rPr>
        <w:t>a</w:t>
      </w:r>
      <w:r w:rsidRPr="00025E35">
        <w:rPr>
          <w:rFonts w:ascii="Times New Roman" w:hAnsi="Times New Roman" w:cs="Times New Roman"/>
          <w:sz w:val="24"/>
          <w:szCs w:val="24"/>
        </w:rPr>
        <w:t>tions, which he called,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Ayn</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Iṣābah</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Fī</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Istidrāk</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Ā˓ishah</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alā</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Ṣaḥābah</w:t>
      </w:r>
      <w:proofErr w:type="spellEnd"/>
      <w:r w:rsidRPr="00025E35">
        <w:rPr>
          <w:rFonts w:ascii="Times New Roman" w:hAnsi="Times New Roman" w:cs="Times New Roman"/>
          <w:sz w:val="24"/>
          <w:szCs w:val="24"/>
        </w:rPr>
        <w:t>’ (</w:t>
      </w:r>
      <w:r w:rsidRPr="00025E35">
        <w:rPr>
          <w:rFonts w:ascii="Times New Roman" w:hAnsi="Times New Roman" w:cs="Times New Roman"/>
          <w:i/>
          <w:iCs/>
          <w:sz w:val="24"/>
          <w:szCs w:val="24"/>
        </w:rPr>
        <w:t>The Accurate A</w:t>
      </w:r>
      <w:r w:rsidRPr="00025E35">
        <w:rPr>
          <w:rFonts w:ascii="Times New Roman" w:hAnsi="Times New Roman" w:cs="Times New Roman"/>
          <w:i/>
          <w:iCs/>
          <w:sz w:val="24"/>
          <w:szCs w:val="24"/>
        </w:rPr>
        <w:t>c</w:t>
      </w:r>
      <w:r w:rsidRPr="00025E35">
        <w:rPr>
          <w:rFonts w:ascii="Times New Roman" w:hAnsi="Times New Roman" w:cs="Times New Roman"/>
          <w:i/>
          <w:iCs/>
          <w:sz w:val="24"/>
          <w:szCs w:val="24"/>
        </w:rPr>
        <w:t>count on Aisha’s Amendments to the Companions’ Narrations</w:t>
      </w:r>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21"/>
      </w:r>
    </w:p>
    <w:p w14:paraId="570801F4" w14:textId="77777777" w:rsidR="00025E35" w:rsidRDefault="00025E35" w:rsidP="00025E35">
      <w:pPr>
        <w:pStyle w:val="BodyB"/>
        <w:bidi w:val="0"/>
        <w:spacing w:line="360" w:lineRule="auto"/>
        <w:jc w:val="both"/>
        <w:rPr>
          <w:rFonts w:ascii="Times New Roman" w:hAnsi="Times New Roman" w:cs="Times New Roman"/>
          <w:sz w:val="24"/>
          <w:szCs w:val="24"/>
        </w:rPr>
      </w:pPr>
      <w:r w:rsidRPr="00025E35">
        <w:rPr>
          <w:rFonts w:ascii="Times New Roman" w:hAnsi="Times New Roman" w:cs="Times New Roman"/>
          <w:sz w:val="24"/>
          <w:szCs w:val="24"/>
        </w:rPr>
        <w:t xml:space="preserve">In a number of hadith, Aisha corrected the meaning of the narrations given by the companions themselves, may Allah be pleased with them, based on her reference to </w:t>
      </w:r>
      <w:r>
        <w:rPr>
          <w:rFonts w:ascii="Times New Roman" w:hAnsi="Times New Roman" w:cs="Times New Roman"/>
          <w:sz w:val="24"/>
          <w:szCs w:val="24"/>
        </w:rPr>
        <w:t xml:space="preserve">meanings of </w:t>
      </w:r>
      <w:proofErr w:type="spellStart"/>
      <w:r w:rsidRPr="00025E35">
        <w:rPr>
          <w:rFonts w:ascii="Times New Roman" w:hAnsi="Times New Roman" w:cs="Times New Roman"/>
          <w:sz w:val="24"/>
          <w:szCs w:val="24"/>
        </w:rPr>
        <w:t>maqasid</w:t>
      </w:r>
      <w:proofErr w:type="spellEnd"/>
      <w:r w:rsidRPr="00025E35">
        <w:rPr>
          <w:rFonts w:ascii="Times New Roman" w:hAnsi="Times New Roman" w:cs="Times New Roman"/>
          <w:sz w:val="24"/>
          <w:szCs w:val="24"/>
        </w:rPr>
        <w:t xml:space="preserve"> as the fundamental and fixed part of the </w:t>
      </w:r>
      <w:proofErr w:type="spellStart"/>
      <w:r w:rsidRPr="00025E35">
        <w:rPr>
          <w:rFonts w:ascii="Times New Roman" w:hAnsi="Times New Roman" w:cs="Times New Roman"/>
          <w:sz w:val="24"/>
          <w:szCs w:val="24"/>
        </w:rPr>
        <w:t>shariah</w:t>
      </w:r>
      <w:proofErr w:type="spellEnd"/>
      <w:r w:rsidRPr="00025E35">
        <w:rPr>
          <w:rFonts w:ascii="Times New Roman" w:hAnsi="Times New Roman" w:cs="Times New Roman"/>
          <w:sz w:val="24"/>
          <w:szCs w:val="24"/>
        </w:rPr>
        <w:t xml:space="preserve">. </w:t>
      </w:r>
      <w:r>
        <w:rPr>
          <w:rFonts w:ascii="Times New Roman" w:hAnsi="Times New Roman" w:cs="Times New Roman"/>
          <w:sz w:val="24"/>
          <w:szCs w:val="24"/>
        </w:rPr>
        <w:t>The following are some examples.</w:t>
      </w:r>
    </w:p>
    <w:p w14:paraId="693FC588" w14:textId="77777777" w:rsidR="00025E35" w:rsidRPr="00025E35" w:rsidRDefault="00025E35" w:rsidP="00025E35">
      <w:pPr>
        <w:pStyle w:val="BodyB"/>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w:t>
      </w:r>
      <w:proofErr w:type="spellStart"/>
      <w:r>
        <w:rPr>
          <w:rFonts w:ascii="Times New Roman" w:hAnsi="Times New Roman" w:cs="Times New Roman"/>
          <w:sz w:val="24"/>
          <w:szCs w:val="24"/>
        </w:rPr>
        <w:t>Bukhari</w:t>
      </w:r>
      <w:proofErr w:type="spellEnd"/>
      <w:r>
        <w:rPr>
          <w:rFonts w:ascii="Times New Roman" w:hAnsi="Times New Roman" w:cs="Times New Roman"/>
          <w:sz w:val="24"/>
          <w:szCs w:val="24"/>
        </w:rPr>
        <w:t xml:space="preserve"> authentic collection, </w:t>
      </w:r>
      <w:r w:rsidRPr="00025E35">
        <w:t xml:space="preserve">Narrated 'Abdullah </w:t>
      </w:r>
      <w:r>
        <w:t>bin '</w:t>
      </w:r>
      <w:proofErr w:type="spellStart"/>
      <w:r>
        <w:t>Ubaidullah</w:t>
      </w:r>
      <w:proofErr w:type="spellEnd"/>
      <w:r>
        <w:t xml:space="preserve"> bin </w:t>
      </w:r>
      <w:proofErr w:type="spellStart"/>
      <w:r>
        <w:t>Abi</w:t>
      </w:r>
      <w:proofErr w:type="spellEnd"/>
      <w:r>
        <w:t xml:space="preserve"> </w:t>
      </w:r>
      <w:proofErr w:type="spellStart"/>
      <w:r>
        <w:t>Mula</w:t>
      </w:r>
      <w:proofErr w:type="spellEnd"/>
      <w:r>
        <w:rPr>
          <w:rFonts w:ascii="Times New Roman" w:hAnsi="Times New Roman" w:cs="Times New Roman"/>
          <w:sz w:val="24"/>
          <w:szCs w:val="24"/>
        </w:rPr>
        <w:t xml:space="preserve">: </w:t>
      </w:r>
      <w:r w:rsidRPr="00025E35">
        <w:t>One of the daughters of '</w:t>
      </w:r>
      <w:proofErr w:type="spellStart"/>
      <w:r w:rsidRPr="00025E35">
        <w:t>Uthman</w:t>
      </w:r>
      <w:proofErr w:type="spellEnd"/>
      <w:r w:rsidRPr="00025E35">
        <w:t xml:space="preserve"> died at Mecca. We went to attend her funeral procession. </w:t>
      </w:r>
      <w:proofErr w:type="spellStart"/>
      <w:r w:rsidRPr="00025E35">
        <w:t>Ibn</w:t>
      </w:r>
      <w:proofErr w:type="spellEnd"/>
      <w:r w:rsidRPr="00025E35">
        <w:t xml:space="preserve"> 'Umar and </w:t>
      </w:r>
      <w:proofErr w:type="spellStart"/>
      <w:r w:rsidRPr="00025E35">
        <w:t>Ibn</w:t>
      </w:r>
      <w:proofErr w:type="spellEnd"/>
      <w:r w:rsidRPr="00025E35">
        <w:t xml:space="preserve"> Abbas were also present. I sat in between them (or said</w:t>
      </w:r>
      <w:proofErr w:type="gramStart"/>
      <w:r w:rsidRPr="00025E35">
        <w:t>,</w:t>
      </w:r>
      <w:proofErr w:type="gramEnd"/>
      <w:r w:rsidRPr="00025E35">
        <w:t xml:space="preserve"> I sat beside one of them. Then a man came and sat beside me.) 'Abdullah bin 'Umar said to '</w:t>
      </w:r>
      <w:proofErr w:type="spellStart"/>
      <w:r w:rsidRPr="00025E35">
        <w:t>Amr</w:t>
      </w:r>
      <w:proofErr w:type="spellEnd"/>
      <w:r w:rsidRPr="00025E35">
        <w:t xml:space="preserve"> bin '</w:t>
      </w:r>
      <w:proofErr w:type="spellStart"/>
      <w:r w:rsidRPr="00025E35">
        <w:t>Uthman</w:t>
      </w:r>
      <w:proofErr w:type="spellEnd"/>
      <w:r w:rsidRPr="00025E35">
        <w:t>, "Will you not prohibit cr</w:t>
      </w:r>
      <w:r w:rsidRPr="00025E35">
        <w:t>y</w:t>
      </w:r>
      <w:r w:rsidRPr="00025E35">
        <w:t>ing as Allah's Apostle has said, 'The dead person is tortured by the crying of his relatives</w:t>
      </w:r>
      <w:proofErr w:type="gramStart"/>
      <w:r w:rsidRPr="00025E35">
        <w:t>.?</w:t>
      </w:r>
      <w:proofErr w:type="gramEnd"/>
      <w:r w:rsidRPr="00025E35">
        <w:t xml:space="preserve">" </w:t>
      </w:r>
      <w:proofErr w:type="spellStart"/>
      <w:r w:rsidRPr="00025E35">
        <w:t>Ibn</w:t>
      </w:r>
      <w:proofErr w:type="spellEnd"/>
      <w:r w:rsidRPr="00025E35">
        <w:t xml:space="preserve"> Abbas said, "Umar used to say so." Then he added narrating, "I accompanied Umar on a journey from Mecca till we reached Al-</w:t>
      </w:r>
      <w:proofErr w:type="spellStart"/>
      <w:r w:rsidRPr="00025E35">
        <w:t>Baida</w:t>
      </w:r>
      <w:proofErr w:type="spellEnd"/>
      <w:r w:rsidRPr="00025E35">
        <w:t xml:space="preserve">. There he saw some travelers in the shade of a </w:t>
      </w:r>
      <w:proofErr w:type="spellStart"/>
      <w:r w:rsidRPr="00025E35">
        <w:t>Samura</w:t>
      </w:r>
      <w:proofErr w:type="spellEnd"/>
      <w:r w:rsidRPr="00025E35">
        <w:t xml:space="preserve"> (A kind of forest tree). He said (to me), "Go and see who those travelers are." So I went and saw that one of them was </w:t>
      </w:r>
      <w:proofErr w:type="spellStart"/>
      <w:r w:rsidRPr="00025E35">
        <w:t>Suhaib</w:t>
      </w:r>
      <w:proofErr w:type="spellEnd"/>
      <w:r w:rsidRPr="00025E35">
        <w:t xml:space="preserve">. I told this to 'Umar who then asked me to call him. So I went back to </w:t>
      </w:r>
      <w:proofErr w:type="spellStart"/>
      <w:r w:rsidRPr="00025E35">
        <w:t>Suhaib</w:t>
      </w:r>
      <w:proofErr w:type="spellEnd"/>
      <w:r w:rsidRPr="00025E35">
        <w:t xml:space="preserve"> and said to him, "Depart and follow the chief of the faithful believers." Later, when 'Umar was stabbed, </w:t>
      </w:r>
      <w:proofErr w:type="spellStart"/>
      <w:r w:rsidRPr="00025E35">
        <w:t>Suhaib</w:t>
      </w:r>
      <w:proofErr w:type="spellEnd"/>
      <w:r w:rsidRPr="00025E35">
        <w:t xml:space="preserve"> came in weeping and saying, "O my brother, O my friend!" (</w:t>
      </w:r>
      <w:proofErr w:type="gramStart"/>
      <w:r w:rsidRPr="00025E35">
        <w:t>on</w:t>
      </w:r>
      <w:proofErr w:type="gramEnd"/>
      <w:r w:rsidRPr="00025E35">
        <w:t xml:space="preserve"> this 'Umar said to him, "O </w:t>
      </w:r>
      <w:proofErr w:type="spellStart"/>
      <w:r w:rsidRPr="00025E35">
        <w:t>Suhaib</w:t>
      </w:r>
      <w:proofErr w:type="spellEnd"/>
      <w:r w:rsidRPr="00025E35">
        <w:t>! Are you weeping for me while the Prophet said, "The dead person is pu</w:t>
      </w:r>
      <w:r w:rsidRPr="00025E35">
        <w:t>n</w:t>
      </w:r>
      <w:r w:rsidRPr="00025E35">
        <w:t xml:space="preserve">ished by some of the weeping of his relatives?" </w:t>
      </w:r>
      <w:proofErr w:type="spellStart"/>
      <w:r w:rsidRPr="00025E35">
        <w:t>Ibn</w:t>
      </w:r>
      <w:proofErr w:type="spellEnd"/>
      <w:r w:rsidRPr="00025E35">
        <w:t xml:space="preserve"> Abbas added, "When 'Umar died I told all this to Aisha and she said, 'May Allah be merciful to Umar. By Allah, Allah's Apostle did not say that </w:t>
      </w:r>
      <w:proofErr w:type="gramStart"/>
      <w:r w:rsidRPr="00025E35">
        <w:t>a believer is punished by the weeping of his relatives</w:t>
      </w:r>
      <w:proofErr w:type="gramEnd"/>
      <w:r w:rsidRPr="00025E35">
        <w:t>. But he said, Allah increases the punishment of a non-believer because of the weeping of his relatives." Aisha further added, "The Quran is suff</w:t>
      </w:r>
      <w:r w:rsidRPr="00025E35">
        <w:t>i</w:t>
      </w:r>
      <w:r w:rsidRPr="00025E35">
        <w:t>cient for you (to clear up this point) as Allah has stated: 'No burdened soul will bear another's bu</w:t>
      </w:r>
      <w:r w:rsidRPr="00025E35">
        <w:t>r</w:t>
      </w:r>
      <w:r w:rsidRPr="00025E35">
        <w:t xml:space="preserve">den.' " (35.18). </w:t>
      </w:r>
      <w:proofErr w:type="spellStart"/>
      <w:r w:rsidRPr="00025E35">
        <w:t>Ibn</w:t>
      </w:r>
      <w:proofErr w:type="spellEnd"/>
      <w:r w:rsidRPr="00025E35">
        <w:t xml:space="preserve"> Abbas then said, "Only Allah makes one laugh or cry." </w:t>
      </w:r>
      <w:proofErr w:type="spellStart"/>
      <w:r w:rsidRPr="00025E35">
        <w:t>Ibn</w:t>
      </w:r>
      <w:proofErr w:type="spellEnd"/>
      <w:r w:rsidRPr="00025E35">
        <w:t xml:space="preserve"> Umar did not say anything after that.</w:t>
      </w:r>
      <w:r>
        <w:t xml:space="preserve"> </w:t>
      </w:r>
    </w:p>
    <w:p w14:paraId="4E89CEB8" w14:textId="77777777" w:rsidR="00025E35" w:rsidRDefault="00025E35">
      <w:pPr>
        <w:pStyle w:val="BodyB"/>
        <w:bidi w:val="0"/>
        <w:spacing w:line="360" w:lineRule="auto"/>
        <w:jc w:val="both"/>
        <w:rPr>
          <w:rFonts w:ascii="Times New Roman" w:hAnsi="Times New Roman" w:cs="Times New Roman"/>
          <w:sz w:val="24"/>
          <w:szCs w:val="24"/>
        </w:rPr>
      </w:pPr>
      <w:r>
        <w:rPr>
          <w:rFonts w:ascii="Times New Roman" w:hAnsi="Times New Roman" w:cs="Times New Roman"/>
          <w:sz w:val="24"/>
          <w:szCs w:val="24"/>
        </w:rPr>
        <w:t>Here</w:t>
      </w:r>
      <w:r w:rsidRPr="00025E35">
        <w:rPr>
          <w:rFonts w:ascii="Times New Roman" w:hAnsi="Times New Roman" w:cs="Times New Roman"/>
          <w:sz w:val="24"/>
          <w:szCs w:val="24"/>
        </w:rPr>
        <w:t xml:space="preserve">, Aisha is resorting to the principle </w:t>
      </w:r>
      <w:proofErr w:type="spellStart"/>
      <w:r>
        <w:rPr>
          <w:rFonts w:ascii="Times New Roman" w:hAnsi="Times New Roman" w:cs="Times New Roman"/>
          <w:sz w:val="24"/>
          <w:szCs w:val="24"/>
        </w:rPr>
        <w:t>maqsid</w:t>
      </w:r>
      <w:proofErr w:type="spellEnd"/>
      <w:r w:rsidRPr="00025E35">
        <w:rPr>
          <w:rFonts w:ascii="Times New Roman" w:hAnsi="Times New Roman" w:cs="Times New Roman"/>
          <w:sz w:val="24"/>
          <w:szCs w:val="24"/>
        </w:rPr>
        <w:t xml:space="preserve"> </w:t>
      </w:r>
      <w:r>
        <w:rPr>
          <w:rFonts w:ascii="Times New Roman" w:hAnsi="Times New Roman" w:cs="Times New Roman"/>
          <w:sz w:val="24"/>
          <w:szCs w:val="24"/>
        </w:rPr>
        <w:t>of</w:t>
      </w:r>
      <w:r w:rsidRPr="00025E35">
        <w:rPr>
          <w:rFonts w:ascii="Times New Roman" w:hAnsi="Times New Roman" w:cs="Times New Roman"/>
          <w:sz w:val="24"/>
          <w:szCs w:val="24"/>
        </w:rPr>
        <w:t xml:space="preserve"> the </w:t>
      </w:r>
      <w:proofErr w:type="spellStart"/>
      <w:r w:rsidRPr="00025E35">
        <w:rPr>
          <w:rFonts w:ascii="Times New Roman" w:hAnsi="Times New Roman" w:cs="Times New Roman"/>
          <w:sz w:val="24"/>
          <w:szCs w:val="24"/>
        </w:rPr>
        <w:t>Shariah</w:t>
      </w:r>
      <w:proofErr w:type="spellEnd"/>
      <w:r w:rsidRPr="00025E35">
        <w:rPr>
          <w:rFonts w:ascii="Times New Roman" w:hAnsi="Times New Roman" w:cs="Times New Roman"/>
          <w:sz w:val="24"/>
          <w:szCs w:val="24"/>
        </w:rPr>
        <w:t xml:space="preserve">, which is justice. She referred the questioner to the Quran and rejected therefore the </w:t>
      </w:r>
      <w:r>
        <w:rPr>
          <w:rFonts w:ascii="Times New Roman" w:hAnsi="Times New Roman" w:cs="Times New Roman"/>
          <w:sz w:val="24"/>
          <w:szCs w:val="24"/>
        </w:rPr>
        <w:t xml:space="preserve">accuracy of the </w:t>
      </w:r>
      <w:r w:rsidRPr="00025E35">
        <w:rPr>
          <w:rFonts w:ascii="Times New Roman" w:hAnsi="Times New Roman" w:cs="Times New Roman"/>
          <w:sz w:val="24"/>
          <w:szCs w:val="24"/>
        </w:rPr>
        <w:t>narra</w:t>
      </w:r>
      <w:r>
        <w:rPr>
          <w:rFonts w:ascii="Times New Roman" w:hAnsi="Times New Roman" w:cs="Times New Roman"/>
          <w:sz w:val="24"/>
          <w:szCs w:val="24"/>
        </w:rPr>
        <w:t>tion</w:t>
      </w:r>
      <w:r w:rsidRPr="00025E35">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025E35">
        <w:rPr>
          <w:rFonts w:ascii="Times New Roman" w:hAnsi="Times New Roman" w:cs="Times New Roman"/>
          <w:sz w:val="24"/>
          <w:szCs w:val="24"/>
        </w:rPr>
        <w:t>the deceased is to</w:t>
      </w:r>
      <w:r w:rsidRPr="00025E35">
        <w:rPr>
          <w:rFonts w:ascii="Times New Roman" w:hAnsi="Times New Roman" w:cs="Times New Roman"/>
          <w:sz w:val="24"/>
          <w:szCs w:val="24"/>
        </w:rPr>
        <w:t>r</w:t>
      </w:r>
      <w:r w:rsidRPr="00025E35">
        <w:rPr>
          <w:rFonts w:ascii="Times New Roman" w:hAnsi="Times New Roman" w:cs="Times New Roman"/>
          <w:sz w:val="24"/>
          <w:szCs w:val="24"/>
        </w:rPr>
        <w:t xml:space="preserve">tured because of </w:t>
      </w:r>
      <w:r>
        <w:rPr>
          <w:rFonts w:ascii="Times New Roman" w:hAnsi="Times New Roman" w:cs="Times New Roman"/>
          <w:sz w:val="24"/>
          <w:szCs w:val="24"/>
        </w:rPr>
        <w:t xml:space="preserve">other </w:t>
      </w:r>
      <w:r w:rsidRPr="00025E35">
        <w:rPr>
          <w:rFonts w:ascii="Times New Roman" w:hAnsi="Times New Roman" w:cs="Times New Roman"/>
          <w:sz w:val="24"/>
          <w:szCs w:val="24"/>
        </w:rPr>
        <w:t xml:space="preserve">people’s </w:t>
      </w:r>
      <w:r>
        <w:rPr>
          <w:rFonts w:ascii="Times New Roman" w:hAnsi="Times New Roman" w:cs="Times New Roman"/>
          <w:sz w:val="24"/>
          <w:szCs w:val="24"/>
        </w:rPr>
        <w:t>weeping that is not in his control</w:t>
      </w:r>
      <w:r w:rsidRPr="00025E35">
        <w:rPr>
          <w:rFonts w:ascii="Times New Roman" w:hAnsi="Times New Roman" w:cs="Times New Roman"/>
          <w:sz w:val="24"/>
          <w:szCs w:val="24"/>
        </w:rPr>
        <w:t>.</w:t>
      </w:r>
    </w:p>
    <w:p w14:paraId="17CC3A4B" w14:textId="77777777" w:rsidR="00341065" w:rsidRDefault="00025E35" w:rsidP="00341065">
      <w:pPr>
        <w:spacing w:line="360" w:lineRule="auto"/>
        <w:jc w:val="both"/>
        <w:rPr>
          <w:rFonts w:ascii="HARF KFCPHQ" w:hAnsi="HARF KFCPHQ" w:cs="HARF KFCPHQ"/>
        </w:rPr>
      </w:pPr>
      <w:r>
        <w:t xml:space="preserve">In another instant, </w:t>
      </w:r>
      <w:r w:rsidR="00341065" w:rsidRPr="00BB30AE">
        <w:rPr>
          <w:rFonts w:ascii="HARF KFCPHQ" w:hAnsi="HARF KFCPHQ" w:cs="HARF KFCPHQ"/>
        </w:rPr>
        <w:t xml:space="preserve">Abu </w:t>
      </w:r>
      <w:proofErr w:type="spellStart"/>
      <w:r w:rsidR="00341065" w:rsidRPr="00BB30AE">
        <w:rPr>
          <w:rFonts w:ascii="HARF KFCPHQ" w:hAnsi="HARF KFCPHQ" w:cs="HARF KFCPHQ"/>
        </w:rPr>
        <w:t>Hurairah</w:t>
      </w:r>
      <w:proofErr w:type="spellEnd"/>
      <w:r w:rsidR="00341065">
        <w:rPr>
          <w:rFonts w:ascii="HARF KFCPHQ" w:hAnsi="HARF KFCPHQ" w:cs="HARF KFCPHQ"/>
        </w:rPr>
        <w:t xml:space="preserve"> (r)</w:t>
      </w:r>
      <w:r w:rsidR="00341065" w:rsidRPr="00BB30AE">
        <w:rPr>
          <w:rFonts w:ascii="HARF KFCPHQ" w:hAnsi="HARF KFCPHQ" w:cs="HARF KFCPHQ"/>
        </w:rPr>
        <w:t xml:space="preserve"> narrat</w:t>
      </w:r>
      <w:r w:rsidR="00341065">
        <w:rPr>
          <w:rFonts w:ascii="HARF KFCPHQ" w:hAnsi="HARF KFCPHQ" w:cs="HARF KFCPHQ"/>
        </w:rPr>
        <w:t>ed</w:t>
      </w:r>
      <w:r w:rsidR="00341065">
        <w:rPr>
          <w:rFonts w:ascii="HARF KFCPHQ" w:hAnsi="HARF KFCPHQ" w:cs="HARF KFCPHQ"/>
        </w:rPr>
        <w:t xml:space="preserve"> that, </w:t>
      </w:r>
      <w:r w:rsidR="00341065" w:rsidRPr="00BB30AE">
        <w:rPr>
          <w:rFonts w:ascii="HARF KFCPHQ" w:hAnsi="HARF KFCPHQ" w:cs="HARF KFCPHQ"/>
        </w:rPr>
        <w:t>‘</w:t>
      </w:r>
      <w:r w:rsidR="00341065">
        <w:rPr>
          <w:rFonts w:ascii="HARF KFCPHQ" w:hAnsi="HARF KFCPHQ" w:cs="HARF KFCPHQ"/>
        </w:rPr>
        <w:t>b</w:t>
      </w:r>
      <w:r w:rsidR="00341065" w:rsidRPr="00BB30AE">
        <w:rPr>
          <w:rFonts w:ascii="HARF KFCPHQ" w:hAnsi="HARF KFCPHQ" w:cs="HARF KFCPHQ"/>
        </w:rPr>
        <w:t>ad omens ar</w:t>
      </w:r>
      <w:r w:rsidR="00341065">
        <w:rPr>
          <w:rFonts w:ascii="HARF KFCPHQ" w:hAnsi="HARF KFCPHQ" w:cs="HARF KFCPHQ"/>
        </w:rPr>
        <w:t>e in women, animals, and hou</w:t>
      </w:r>
      <w:r w:rsidR="00341065">
        <w:rPr>
          <w:rFonts w:ascii="HARF KFCPHQ" w:hAnsi="HARF KFCPHQ" w:cs="HARF KFCPHQ"/>
        </w:rPr>
        <w:t>s</w:t>
      </w:r>
      <w:r w:rsidR="00341065">
        <w:rPr>
          <w:rFonts w:ascii="HARF KFCPHQ" w:hAnsi="HARF KFCPHQ" w:cs="HARF KFCPHQ"/>
        </w:rPr>
        <w:t>es,’</w:t>
      </w:r>
      <w:r w:rsidR="00341065" w:rsidRPr="00BB30AE">
        <w:rPr>
          <w:rStyle w:val="FootnoteReference"/>
          <w:rFonts w:ascii="HARF KFCPHQ" w:hAnsi="HARF KFCPHQ" w:cs="HARF KFCPHQ"/>
        </w:rPr>
        <w:footnoteReference w:id="22"/>
      </w:r>
      <w:r w:rsidR="00341065">
        <w:rPr>
          <w:rFonts w:ascii="HARF KFCPHQ" w:hAnsi="HARF KFCPHQ" w:cs="HARF KFCPHQ"/>
        </w:rPr>
        <w:t xml:space="preserve"> Aisha relied on the </w:t>
      </w:r>
      <w:proofErr w:type="spellStart"/>
      <w:r w:rsidR="00341065">
        <w:rPr>
          <w:rFonts w:ascii="HARF KFCPHQ" w:hAnsi="HARF KFCPHQ" w:cs="HARF KFCPHQ"/>
        </w:rPr>
        <w:t>Quranic</w:t>
      </w:r>
      <w:proofErr w:type="spellEnd"/>
      <w:r w:rsidR="00341065">
        <w:rPr>
          <w:rFonts w:ascii="HARF KFCPHQ" w:hAnsi="HARF KFCPHQ" w:cs="HARF KFCPHQ"/>
        </w:rPr>
        <w:t xml:space="preserve"> verse that, ‘</w:t>
      </w:r>
      <w:r w:rsidR="00341065" w:rsidRPr="002D5D29">
        <w:rPr>
          <w:rFonts w:ascii="HARF KFCPHQ" w:hAnsi="HARF KFCPHQ" w:cs="HARF KFCPHQ"/>
        </w:rPr>
        <w:t>N</w:t>
      </w:r>
      <w:r w:rsidR="00341065">
        <w:rPr>
          <w:rFonts w:ascii="HARF KFCPHQ" w:hAnsi="HARF KFCPHQ" w:cs="HARF KFCPHQ"/>
        </w:rPr>
        <w:t>o</w:t>
      </w:r>
      <w:r w:rsidR="00341065" w:rsidRPr="002D5D29">
        <w:rPr>
          <w:rFonts w:ascii="HARF KFCPHQ" w:hAnsi="HARF KFCPHQ" w:cs="HARF KFCPHQ"/>
        </w:rPr>
        <w:t xml:space="preserve"> </w:t>
      </w:r>
      <w:r w:rsidR="00341065">
        <w:rPr>
          <w:rFonts w:ascii="HARF KFCPHQ" w:hAnsi="HARF KFCPHQ" w:cs="HARF KFCPHQ"/>
        </w:rPr>
        <w:t>calamity</w:t>
      </w:r>
      <w:r w:rsidR="00341065" w:rsidRPr="002D5D29">
        <w:rPr>
          <w:rFonts w:ascii="HARF KFCPHQ" w:hAnsi="HARF KFCPHQ" w:cs="HARF KFCPHQ"/>
        </w:rPr>
        <w:t xml:space="preserve"> can</w:t>
      </w:r>
      <w:r w:rsidR="00341065">
        <w:rPr>
          <w:rFonts w:ascii="HARF KFCPHQ" w:hAnsi="HARF KFCPHQ" w:cs="HARF KFCPHQ"/>
        </w:rPr>
        <w:t xml:space="preserve"> ever befall the earth, and nei</w:t>
      </w:r>
      <w:r w:rsidR="00341065" w:rsidRPr="002D5D29">
        <w:rPr>
          <w:rFonts w:ascii="HARF KFCPHQ" w:hAnsi="HARF KFCPHQ" w:cs="HARF KFCPHQ"/>
        </w:rPr>
        <w:t xml:space="preserve">ther your own selves, unless it be [laid down] in </w:t>
      </w:r>
      <w:proofErr w:type="gramStart"/>
      <w:r w:rsidR="00341065" w:rsidRPr="002D5D29">
        <w:rPr>
          <w:rFonts w:ascii="HARF KFCPHQ" w:hAnsi="HARF KFCPHQ" w:cs="HARF KFCPHQ"/>
        </w:rPr>
        <w:t>Our</w:t>
      </w:r>
      <w:proofErr w:type="gramEnd"/>
      <w:r w:rsidR="00341065" w:rsidRPr="002D5D29">
        <w:rPr>
          <w:rFonts w:ascii="HARF KFCPHQ" w:hAnsi="HARF KFCPHQ" w:cs="HARF KFCPHQ"/>
        </w:rPr>
        <w:t xml:space="preserve"> decree before We bring it into being</w:t>
      </w:r>
      <w:r w:rsidR="00341065">
        <w:rPr>
          <w:rFonts w:ascii="HARF KFCPHQ" w:hAnsi="HARF KFCPHQ" w:cs="HARF KFCPHQ"/>
        </w:rPr>
        <w:t>’ (57:22). This verse, and there are a few similar other verses, set a universal principle that go against the idea of ‘bad omens’ altogether. This is in addition to the other hadith that says, ‘no bad omens in Islam,’ and other sim</w:t>
      </w:r>
      <w:r w:rsidR="00341065">
        <w:rPr>
          <w:rFonts w:ascii="HARF KFCPHQ" w:hAnsi="HARF KFCPHQ" w:cs="HARF KFCPHQ"/>
        </w:rPr>
        <w:t>i</w:t>
      </w:r>
      <w:r w:rsidR="00341065">
        <w:rPr>
          <w:rFonts w:ascii="HARF KFCPHQ" w:hAnsi="HARF KFCPHQ" w:cs="HARF KFCPHQ"/>
        </w:rPr>
        <w:t>lar narrations.</w:t>
      </w:r>
      <w:r w:rsidR="00341065" w:rsidRPr="00BB30AE">
        <w:rPr>
          <w:rStyle w:val="FootnoteReference"/>
          <w:rFonts w:ascii="HARF KFCPHQ" w:hAnsi="HARF KFCPHQ" w:cs="HARF KFCPHQ"/>
        </w:rPr>
        <w:footnoteReference w:id="23"/>
      </w:r>
      <w:r w:rsidR="00341065">
        <w:rPr>
          <w:rFonts w:ascii="HARF KFCPHQ" w:hAnsi="HARF KFCPHQ" w:cs="HARF KFCPHQ"/>
        </w:rPr>
        <w:t xml:space="preserve"> </w:t>
      </w:r>
    </w:p>
    <w:p w14:paraId="10E513BC" w14:textId="77777777" w:rsidR="00341065" w:rsidRDefault="00341065" w:rsidP="00341065">
      <w:pPr>
        <w:spacing w:line="360" w:lineRule="auto"/>
        <w:jc w:val="both"/>
        <w:rPr>
          <w:rFonts w:ascii="HARF KFCPHQ" w:hAnsi="HARF KFCPHQ" w:cs="HARF KFCPHQ"/>
        </w:rPr>
      </w:pPr>
      <w:r>
        <w:rPr>
          <w:rFonts w:ascii="HARF KFCPHQ" w:hAnsi="HARF KFCPHQ" w:cs="HARF KFCPHQ"/>
        </w:rPr>
        <w:t>Moreover</w:t>
      </w:r>
      <w:r w:rsidRPr="00BB30AE">
        <w:rPr>
          <w:rFonts w:ascii="HARF KFCPHQ" w:hAnsi="HARF KFCPHQ" w:cs="HARF KFCPHQ"/>
        </w:rPr>
        <w:t xml:space="preserve">, Aisha narrated </w:t>
      </w:r>
      <w:r>
        <w:rPr>
          <w:rFonts w:ascii="HARF KFCPHQ" w:hAnsi="HARF KFCPHQ" w:cs="HARF KFCPHQ"/>
        </w:rPr>
        <w:t xml:space="preserve">in other narrations </w:t>
      </w:r>
      <w:r w:rsidRPr="00BB30AE">
        <w:rPr>
          <w:rFonts w:ascii="HARF KFCPHQ" w:hAnsi="HARF KFCPHQ" w:cs="HARF KFCPHQ"/>
        </w:rPr>
        <w:t xml:space="preserve">that the </w:t>
      </w:r>
      <w:r>
        <w:rPr>
          <w:rFonts w:ascii="HARF KFCPHQ" w:hAnsi="HARF KFCPHQ" w:cs="HARF KFCPHQ"/>
        </w:rPr>
        <w:t>Prophet (</w:t>
      </w:r>
      <w:proofErr w:type="spellStart"/>
      <w:r>
        <w:rPr>
          <w:rFonts w:ascii="HARF KFCPHQ" w:hAnsi="HARF KFCPHQ" w:cs="HARF KFCPHQ"/>
        </w:rPr>
        <w:t>pbuh</w:t>
      </w:r>
      <w:proofErr w:type="spellEnd"/>
      <w:r>
        <w:rPr>
          <w:rFonts w:ascii="HARF KFCPHQ" w:hAnsi="HARF KFCPHQ" w:cs="HARF KFCPHQ"/>
        </w:rPr>
        <w:t>)</w:t>
      </w:r>
      <w:r w:rsidRPr="00BB30AE">
        <w:rPr>
          <w:rFonts w:ascii="HARF KFCPHQ" w:hAnsi="HARF KFCPHQ" w:cs="HARF KFCPHQ"/>
        </w:rPr>
        <w:t xml:space="preserve"> had said</w:t>
      </w:r>
      <w:r>
        <w:rPr>
          <w:rFonts w:ascii="HARF KFCPHQ" w:hAnsi="HARF KFCPHQ" w:cs="HARF KFCPHQ"/>
        </w:rPr>
        <w:t>, instead</w:t>
      </w:r>
      <w:r w:rsidRPr="00BB30AE">
        <w:rPr>
          <w:rFonts w:ascii="HARF KFCPHQ" w:hAnsi="HARF KFCPHQ" w:cs="HARF KFCPHQ"/>
        </w:rPr>
        <w:t>: ‘People du</w:t>
      </w:r>
      <w:r w:rsidRPr="00BB30AE">
        <w:rPr>
          <w:rFonts w:ascii="HARF KFCPHQ" w:hAnsi="HARF KFCPHQ" w:cs="HARF KFCPHQ"/>
        </w:rPr>
        <w:t>r</w:t>
      </w:r>
      <w:r w:rsidRPr="00BB30AE">
        <w:rPr>
          <w:rFonts w:ascii="HARF KFCPHQ" w:hAnsi="HARF KFCPHQ" w:cs="HARF KFCPHQ"/>
        </w:rPr>
        <w:t>ing the Days of Ignorance (</w:t>
      </w:r>
      <w:proofErr w:type="spellStart"/>
      <w:r w:rsidRPr="00BB30AE">
        <w:rPr>
          <w:rFonts w:ascii="HARF KFCPHQ" w:hAnsi="HARF KFCPHQ" w:cs="HARF KFCPHQ"/>
          <w:i/>
          <w:iCs/>
        </w:rPr>
        <w:t>jāhilīyah</w:t>
      </w:r>
      <w:proofErr w:type="spellEnd"/>
      <w:r w:rsidRPr="00BB30AE">
        <w:rPr>
          <w:rFonts w:ascii="HARF KFCPHQ" w:hAnsi="HARF KFCPHQ" w:cs="HARF KFCPHQ"/>
        </w:rPr>
        <w:t>) used to say that bad omens are in women, animals, and hou</w:t>
      </w:r>
      <w:r w:rsidRPr="00BB30AE">
        <w:rPr>
          <w:rFonts w:ascii="HARF KFCPHQ" w:hAnsi="HARF KFCPHQ" w:cs="HARF KFCPHQ"/>
        </w:rPr>
        <w:t>s</w:t>
      </w:r>
      <w:r w:rsidRPr="00BB30AE">
        <w:rPr>
          <w:rFonts w:ascii="HARF KFCPHQ" w:hAnsi="HARF KFCPHQ" w:cs="HARF KFCPHQ"/>
        </w:rPr>
        <w:t>es.’</w:t>
      </w:r>
      <w:r w:rsidRPr="00BB30AE">
        <w:rPr>
          <w:rStyle w:val="FootnoteReference"/>
          <w:rFonts w:ascii="HARF KFCPHQ" w:hAnsi="HARF KFCPHQ" w:cs="HARF KFCPHQ"/>
        </w:rPr>
        <w:footnoteReference w:id="24"/>
      </w:r>
      <w:r w:rsidRPr="00BB30AE">
        <w:rPr>
          <w:rFonts w:ascii="HARF KFCPHQ" w:hAnsi="HARF KFCPHQ" w:cs="HARF KFCPHQ"/>
        </w:rPr>
        <w:t xml:space="preserve"> </w:t>
      </w:r>
      <w:r>
        <w:rPr>
          <w:rFonts w:ascii="HARF KFCPHQ" w:hAnsi="HARF KFCPHQ" w:cs="HARF KFCPHQ"/>
        </w:rPr>
        <w:t xml:space="preserve">There is another narration where she is saying that Abu </w:t>
      </w:r>
      <w:proofErr w:type="spellStart"/>
      <w:r>
        <w:rPr>
          <w:rFonts w:ascii="HARF KFCPHQ" w:hAnsi="HARF KFCPHQ" w:cs="HARF KFCPHQ"/>
        </w:rPr>
        <w:t>Huraira</w:t>
      </w:r>
      <w:proofErr w:type="spellEnd"/>
      <w:r>
        <w:rPr>
          <w:rFonts w:ascii="HARF KFCPHQ" w:hAnsi="HARF KFCPHQ" w:cs="HARF KFCPHQ"/>
        </w:rPr>
        <w:t xml:space="preserve"> heard the second part of the narration but missed the first part. All these</w:t>
      </w:r>
      <w:r w:rsidRPr="00BB30AE">
        <w:rPr>
          <w:rFonts w:ascii="HARF KFCPHQ" w:hAnsi="HARF KFCPHQ" w:cs="HARF KFCPHQ"/>
        </w:rPr>
        <w:t xml:space="preserve"> ‘authentic’ narrations are at odds </w:t>
      </w:r>
      <w:r>
        <w:rPr>
          <w:rFonts w:ascii="HARF KFCPHQ" w:hAnsi="HARF KFCPHQ" w:cs="HARF KFCPHQ"/>
        </w:rPr>
        <w:t xml:space="preserve">with </w:t>
      </w:r>
      <w:proofErr w:type="spellStart"/>
      <w:r>
        <w:rPr>
          <w:rFonts w:ascii="HARF KFCPHQ" w:hAnsi="HARF KFCPHQ" w:cs="HARF KFCPHQ"/>
        </w:rPr>
        <w:t>Anu</w:t>
      </w:r>
      <w:proofErr w:type="spellEnd"/>
      <w:r>
        <w:rPr>
          <w:rFonts w:ascii="HARF KFCPHQ" w:hAnsi="HARF KFCPHQ" w:cs="HARF KFCPHQ"/>
        </w:rPr>
        <w:t xml:space="preserve"> </w:t>
      </w:r>
      <w:proofErr w:type="spellStart"/>
      <w:r>
        <w:rPr>
          <w:rFonts w:ascii="HARF KFCPHQ" w:hAnsi="HARF KFCPHQ" w:cs="HARF KFCPHQ"/>
        </w:rPr>
        <w:t>Huraira’s</w:t>
      </w:r>
      <w:proofErr w:type="spellEnd"/>
      <w:r>
        <w:rPr>
          <w:rFonts w:ascii="HARF KFCPHQ" w:hAnsi="HARF KFCPHQ" w:cs="HARF KFCPHQ"/>
        </w:rPr>
        <w:t xml:space="preserve">, which Aisha rejected, not out of mistrust of Abu </w:t>
      </w:r>
      <w:proofErr w:type="spellStart"/>
      <w:r>
        <w:rPr>
          <w:rFonts w:ascii="HARF KFCPHQ" w:hAnsi="HARF KFCPHQ" w:cs="HARF KFCPHQ"/>
        </w:rPr>
        <w:t>Huraira</w:t>
      </w:r>
      <w:proofErr w:type="spellEnd"/>
      <w:r>
        <w:rPr>
          <w:rFonts w:ascii="HARF KFCPHQ" w:hAnsi="HARF KFCPHQ" w:cs="HARF KFCPHQ"/>
        </w:rPr>
        <w:t xml:space="preserve">, but out of </w:t>
      </w:r>
      <w:proofErr w:type="spellStart"/>
      <w:r>
        <w:rPr>
          <w:rFonts w:ascii="HARF KFCPHQ" w:hAnsi="HARF KFCPHQ" w:cs="HARF KFCPHQ"/>
        </w:rPr>
        <w:t>realising</w:t>
      </w:r>
      <w:proofErr w:type="spellEnd"/>
      <w:r>
        <w:rPr>
          <w:rFonts w:ascii="HARF KFCPHQ" w:hAnsi="HARF KFCPHQ" w:cs="HARF KFCPHQ"/>
        </w:rPr>
        <w:t xml:space="preserve"> the error that he made in the narration</w:t>
      </w:r>
      <w:r w:rsidRPr="00BB30AE">
        <w:rPr>
          <w:rFonts w:ascii="HARF KFCPHQ" w:hAnsi="HARF KFCPHQ" w:cs="HARF KFCPHQ"/>
        </w:rPr>
        <w:t xml:space="preserve">. </w:t>
      </w:r>
    </w:p>
    <w:p w14:paraId="3F32C786" w14:textId="77777777" w:rsidR="00341065" w:rsidRDefault="00341065" w:rsidP="00341065">
      <w:pPr>
        <w:spacing w:line="360" w:lineRule="auto"/>
        <w:jc w:val="both"/>
        <w:rPr>
          <w:rFonts w:ascii="HARF KFCPHQ" w:hAnsi="HARF KFCPHQ" w:cs="HARF KFCPHQ"/>
        </w:rPr>
      </w:pPr>
      <w:r>
        <w:rPr>
          <w:rFonts w:ascii="HARF KFCPHQ" w:hAnsi="HARF KFCPHQ" w:cs="HARF KFCPHQ"/>
        </w:rPr>
        <w:t>Yet, i</w:t>
      </w:r>
      <w:r w:rsidRPr="00BB30AE">
        <w:rPr>
          <w:rFonts w:ascii="HARF KFCPHQ" w:hAnsi="HARF KFCPHQ" w:cs="HARF KFCPHQ"/>
        </w:rPr>
        <w:t>t is telling that most commentators rejected Aisha’s narration</w:t>
      </w:r>
      <w:r>
        <w:rPr>
          <w:rFonts w:ascii="HARF KFCPHQ" w:hAnsi="HARF KFCPHQ" w:cs="HARF KFCPHQ"/>
        </w:rPr>
        <w:t xml:space="preserve">, rather than Abu </w:t>
      </w:r>
      <w:proofErr w:type="spellStart"/>
      <w:r>
        <w:rPr>
          <w:rFonts w:ascii="HARF KFCPHQ" w:hAnsi="HARF KFCPHQ" w:cs="HARF KFCPHQ"/>
        </w:rPr>
        <w:t>Huraira’s</w:t>
      </w:r>
      <w:proofErr w:type="spellEnd"/>
      <w:r w:rsidRPr="00BB30AE">
        <w:rPr>
          <w:rFonts w:ascii="HARF KFCPHQ" w:hAnsi="HARF KFCPHQ" w:cs="HARF KFCPHQ"/>
        </w:rPr>
        <w:t>, even though other ‘authentic’ narrations support</w:t>
      </w:r>
      <w:r>
        <w:rPr>
          <w:rFonts w:ascii="HARF KFCPHQ" w:hAnsi="HARF KFCPHQ" w:cs="HARF KFCPHQ"/>
        </w:rPr>
        <w:t>ed</w:t>
      </w:r>
      <w:r w:rsidRPr="00BB30AE">
        <w:rPr>
          <w:rFonts w:ascii="HARF KFCPHQ" w:hAnsi="HARF KFCPHQ" w:cs="HARF KFCPHQ"/>
        </w:rPr>
        <w:t xml:space="preserve"> </w:t>
      </w:r>
      <w:r>
        <w:rPr>
          <w:rFonts w:ascii="HARF KFCPHQ" w:hAnsi="HARF KFCPHQ" w:cs="HARF KFCPHQ"/>
        </w:rPr>
        <w:t>her</w:t>
      </w:r>
      <w:r w:rsidRPr="00BB30AE">
        <w:rPr>
          <w:rFonts w:ascii="HARF KFCPHQ" w:hAnsi="HARF KFCPHQ" w:cs="HARF KFCPHQ"/>
        </w:rPr>
        <w:t xml:space="preserve">. </w:t>
      </w:r>
      <w:proofErr w:type="spellStart"/>
      <w:r w:rsidRPr="00BB30AE">
        <w:rPr>
          <w:rFonts w:ascii="HARF KFCPHQ" w:hAnsi="HARF KFCPHQ" w:cs="HARF KFCPHQ"/>
        </w:rPr>
        <w:t>Ibn</w:t>
      </w:r>
      <w:proofErr w:type="spellEnd"/>
      <w:r w:rsidRPr="00BB30AE">
        <w:rPr>
          <w:rFonts w:ascii="HARF KFCPHQ" w:hAnsi="HARF KFCPHQ" w:cs="HARF KFCPHQ"/>
        </w:rPr>
        <w:t xml:space="preserve"> al-</w:t>
      </w:r>
      <w:proofErr w:type="spellStart"/>
      <w:r w:rsidRPr="00BB30AE">
        <w:rPr>
          <w:rFonts w:ascii="HARF KFCPHQ" w:hAnsi="HARF KFCPHQ" w:cs="HARF KFCPHQ"/>
        </w:rPr>
        <w:t>Arabi</w:t>
      </w:r>
      <w:proofErr w:type="spellEnd"/>
      <w:r w:rsidRPr="00BB30AE">
        <w:rPr>
          <w:rFonts w:ascii="HARF KFCPHQ" w:hAnsi="HARF KFCPHQ" w:cs="HARF KFCPHQ"/>
        </w:rPr>
        <w:t>, for example, commented on Aisha’s rejection of the above hadith as follows: ‘</w:t>
      </w:r>
      <w:proofErr w:type="gramStart"/>
      <w:r>
        <w:rPr>
          <w:rFonts w:ascii="HARF KFCPHQ" w:hAnsi="HARF KFCPHQ" w:cs="HARF KFCPHQ"/>
        </w:rPr>
        <w:t>What</w:t>
      </w:r>
      <w:proofErr w:type="gramEnd"/>
      <w:r>
        <w:rPr>
          <w:rFonts w:ascii="HARF KFCPHQ" w:hAnsi="HARF KFCPHQ" w:cs="HARF KFCPHQ"/>
        </w:rPr>
        <w:t xml:space="preserve"> she said</w:t>
      </w:r>
      <w:r w:rsidRPr="00BB30AE">
        <w:rPr>
          <w:rFonts w:ascii="HARF KFCPHQ" w:hAnsi="HARF KFCPHQ" w:cs="HARF KFCPHQ"/>
        </w:rPr>
        <w:t xml:space="preserve"> is nonsense (</w:t>
      </w:r>
      <w:proofErr w:type="spellStart"/>
      <w:r>
        <w:rPr>
          <w:rFonts w:ascii="HARF KFCPHQ" w:hAnsi="HARF KFCPHQ" w:cs="HARF KFCPHQ"/>
          <w:i/>
          <w:iCs/>
        </w:rPr>
        <w:t>qawluha</w:t>
      </w:r>
      <w:proofErr w:type="spellEnd"/>
      <w:r>
        <w:rPr>
          <w:rFonts w:ascii="HARF KFCPHQ" w:hAnsi="HARF KFCPHQ" w:cs="HARF KFCPHQ"/>
          <w:i/>
          <w:iCs/>
        </w:rPr>
        <w:t xml:space="preserve"> </w:t>
      </w:r>
      <w:proofErr w:type="spellStart"/>
      <w:r w:rsidRPr="00BB30AE">
        <w:rPr>
          <w:rFonts w:ascii="HARF KFCPHQ" w:hAnsi="HARF KFCPHQ" w:cs="HARF KFCPHQ"/>
          <w:i/>
          <w:iCs/>
        </w:rPr>
        <w:t>qawlun</w:t>
      </w:r>
      <w:proofErr w:type="spellEnd"/>
      <w:r w:rsidRPr="00BB30AE">
        <w:rPr>
          <w:rFonts w:ascii="HARF KFCPHQ" w:hAnsi="HARF KFCPHQ" w:cs="HARF KFCPHQ"/>
          <w:i/>
          <w:iCs/>
        </w:rPr>
        <w:t xml:space="preserve"> </w:t>
      </w:r>
      <w:proofErr w:type="spellStart"/>
      <w:r w:rsidRPr="00BB30AE">
        <w:rPr>
          <w:rFonts w:ascii="HARF KFCPHQ" w:hAnsi="HARF KFCPHQ" w:cs="HARF KFCPHQ"/>
          <w:i/>
          <w:iCs/>
        </w:rPr>
        <w:t>sāqiṭ</w:t>
      </w:r>
      <w:proofErr w:type="spellEnd"/>
      <w:r w:rsidRPr="00BB30AE">
        <w:rPr>
          <w:rFonts w:ascii="HARF KFCPHQ" w:hAnsi="HARF KFCPHQ" w:cs="HARF KFCPHQ"/>
        </w:rPr>
        <w:t>). This is rejection of a clear and authentic narration that is narrated through trusted narrators.’</w:t>
      </w:r>
      <w:r w:rsidRPr="00BB30AE">
        <w:rPr>
          <w:rStyle w:val="FootnoteReference"/>
          <w:rFonts w:ascii="HARF KFCPHQ" w:hAnsi="HARF KFCPHQ" w:cs="HARF KFCPHQ"/>
        </w:rPr>
        <w:footnoteReference w:id="25"/>
      </w:r>
      <w:r>
        <w:rPr>
          <w:rFonts w:ascii="HARF KFCPHQ" w:hAnsi="HARF KFCPHQ" w:cs="HARF KFCPHQ"/>
        </w:rPr>
        <w:t xml:space="preserve"> </w:t>
      </w:r>
      <w:proofErr w:type="spellStart"/>
      <w:r>
        <w:rPr>
          <w:rFonts w:ascii="HARF KFCPHQ" w:hAnsi="HARF KFCPHQ" w:cs="HARF KFCPHQ"/>
        </w:rPr>
        <w:t>Ibn</w:t>
      </w:r>
      <w:proofErr w:type="spellEnd"/>
      <w:r>
        <w:rPr>
          <w:rFonts w:ascii="HARF KFCPHQ" w:hAnsi="HARF KFCPHQ" w:cs="HARF KFCPHQ"/>
        </w:rPr>
        <w:t xml:space="preserve"> Al-</w:t>
      </w:r>
      <w:proofErr w:type="spellStart"/>
      <w:r>
        <w:rPr>
          <w:rFonts w:ascii="HARF KFCPHQ" w:hAnsi="HARF KFCPHQ" w:cs="HARF KFCPHQ"/>
        </w:rPr>
        <w:t>Arabi’s</w:t>
      </w:r>
      <w:proofErr w:type="spellEnd"/>
      <w:r>
        <w:rPr>
          <w:rFonts w:ascii="HARF KFCPHQ" w:hAnsi="HARF KFCPHQ" w:cs="HARF KFCPHQ"/>
        </w:rPr>
        <w:t xml:space="preserve"> </w:t>
      </w:r>
      <w:proofErr w:type="spellStart"/>
      <w:r>
        <w:rPr>
          <w:rFonts w:ascii="HARF KFCPHQ" w:hAnsi="HARF KFCPHQ" w:cs="HARF KFCPHQ"/>
        </w:rPr>
        <w:t>defence</w:t>
      </w:r>
      <w:proofErr w:type="spellEnd"/>
      <w:r>
        <w:rPr>
          <w:rFonts w:ascii="HARF KFCPHQ" w:hAnsi="HARF KFCPHQ" w:cs="HARF KFCPHQ"/>
        </w:rPr>
        <w:t xml:space="preserve"> of his </w:t>
      </w:r>
      <w:proofErr w:type="spellStart"/>
      <w:r>
        <w:rPr>
          <w:rFonts w:ascii="HARF KFCPHQ" w:hAnsi="HARF KFCPHQ" w:cs="HARF KFCPHQ"/>
        </w:rPr>
        <w:t>sanad</w:t>
      </w:r>
      <w:proofErr w:type="spellEnd"/>
      <w:r>
        <w:rPr>
          <w:rFonts w:ascii="HARF KFCPHQ" w:hAnsi="HARF KFCPHQ" w:cs="HARF KFCPHQ"/>
        </w:rPr>
        <w:t>-based method of authentication disabled him from showing the appr</w:t>
      </w:r>
      <w:r>
        <w:rPr>
          <w:rFonts w:ascii="HARF KFCPHQ" w:hAnsi="HARF KFCPHQ" w:cs="HARF KFCPHQ"/>
        </w:rPr>
        <w:t>o</w:t>
      </w:r>
      <w:r>
        <w:rPr>
          <w:rFonts w:ascii="HARF KFCPHQ" w:hAnsi="HARF KFCPHQ" w:cs="HARF KFCPHQ"/>
        </w:rPr>
        <w:t>priate respect for the Mother of Believers in this context!</w:t>
      </w:r>
    </w:p>
    <w:p w14:paraId="1A1D2A50" w14:textId="77777777" w:rsidR="00341065" w:rsidRDefault="00341065" w:rsidP="00341065">
      <w:pPr>
        <w:spacing w:line="360" w:lineRule="auto"/>
        <w:jc w:val="both"/>
        <w:rPr>
          <w:rFonts w:cs="Simplified Arabic"/>
        </w:rPr>
      </w:pPr>
      <w:r>
        <w:rPr>
          <w:rFonts w:cs="Simplified Arabic"/>
        </w:rPr>
        <w:t xml:space="preserve">Aisha’s method outlined </w:t>
      </w:r>
      <w:r>
        <w:rPr>
          <w:rFonts w:cs="Simplified Arabic"/>
        </w:rPr>
        <w:t xml:space="preserve">in these two </w:t>
      </w:r>
      <w:proofErr w:type="gramStart"/>
      <w:r>
        <w:rPr>
          <w:rFonts w:cs="Simplified Arabic"/>
        </w:rPr>
        <w:t>example</w:t>
      </w:r>
      <w:proofErr w:type="gramEnd"/>
      <w:r>
        <w:rPr>
          <w:rFonts w:cs="Simplified Arabic"/>
        </w:rPr>
        <w:t xml:space="preserve"> is not unique in the history of the Islamic legal the</w:t>
      </w:r>
      <w:r>
        <w:rPr>
          <w:rFonts w:cs="Simplified Arabic"/>
        </w:rPr>
        <w:t>o</w:t>
      </w:r>
      <w:r>
        <w:rPr>
          <w:rFonts w:cs="Simplified Arabic"/>
        </w:rPr>
        <w:t>ry. Imam Malik, for one example, rejected the (authentic) narration of washing your plate seven times if a dog drinks from it based on the verse that states: ‘</w:t>
      </w:r>
      <w:r w:rsidRPr="008271A2">
        <w:rPr>
          <w:rFonts w:cs="Simplified Arabic"/>
        </w:rPr>
        <w:t>They will ask thee as to what is lawful to them. Say: "Lawful to you are all the good things of life." </w:t>
      </w:r>
      <w:r>
        <w:rPr>
          <w:rFonts w:cs="Simplified Arabic"/>
        </w:rPr>
        <w:t>And as for those hunting dog</w:t>
      </w:r>
      <w:r w:rsidRPr="008271A2">
        <w:rPr>
          <w:rFonts w:cs="Simplified Arabic"/>
        </w:rPr>
        <w:t>s which you train</w:t>
      </w:r>
      <w:r>
        <w:rPr>
          <w:rFonts w:cs="Simplified Arabic"/>
        </w:rPr>
        <w:t xml:space="preserve">.’ (5:4). </w:t>
      </w:r>
      <w:proofErr w:type="spellStart"/>
      <w:r>
        <w:rPr>
          <w:rFonts w:cs="Simplified Arabic"/>
        </w:rPr>
        <w:t>Ibn</w:t>
      </w:r>
      <w:proofErr w:type="spellEnd"/>
      <w:r>
        <w:rPr>
          <w:rFonts w:cs="Simplified Arabic"/>
        </w:rPr>
        <w:t xml:space="preserve"> </w:t>
      </w:r>
      <w:proofErr w:type="spellStart"/>
      <w:r>
        <w:rPr>
          <w:rFonts w:cs="Simplified Arabic"/>
        </w:rPr>
        <w:t>Rushd</w:t>
      </w:r>
      <w:proofErr w:type="spellEnd"/>
      <w:r>
        <w:rPr>
          <w:rFonts w:cs="Simplified Arabic"/>
        </w:rPr>
        <w:t xml:space="preserve">, for another example, rejected the (authentic) narration of ‘killing black dogs’ based on the </w:t>
      </w:r>
      <w:proofErr w:type="spellStart"/>
      <w:r>
        <w:rPr>
          <w:rFonts w:cs="Simplified Arabic"/>
        </w:rPr>
        <w:t>Quranic</w:t>
      </w:r>
      <w:proofErr w:type="spellEnd"/>
      <w:r>
        <w:rPr>
          <w:rFonts w:cs="Simplified Arabic"/>
        </w:rPr>
        <w:t xml:space="preserve"> and Prophetic principles of being kind to animals and not to transgress against living b</w:t>
      </w:r>
      <w:r>
        <w:rPr>
          <w:rFonts w:cs="Simplified Arabic"/>
        </w:rPr>
        <w:t>e</w:t>
      </w:r>
      <w:r>
        <w:rPr>
          <w:rFonts w:cs="Simplified Arabic"/>
        </w:rPr>
        <w:t>ings. And so on.</w:t>
      </w:r>
    </w:p>
    <w:p w14:paraId="6BECEF3D" w14:textId="77777777" w:rsidR="00341065" w:rsidRDefault="00341065" w:rsidP="00341065">
      <w:pPr>
        <w:spacing w:line="360" w:lineRule="auto"/>
        <w:jc w:val="both"/>
        <w:rPr>
          <w:rFonts w:cs="Simplified Arabic"/>
        </w:rPr>
      </w:pPr>
      <w:r>
        <w:rPr>
          <w:rFonts w:cs="Simplified Arabic"/>
        </w:rPr>
        <w:t xml:space="preserve">In today’s scholarship, the criteria that Aisha </w:t>
      </w:r>
      <w:proofErr w:type="spellStart"/>
      <w:r>
        <w:rPr>
          <w:rFonts w:cs="Simplified Arabic"/>
        </w:rPr>
        <w:t>utilised</w:t>
      </w:r>
      <w:proofErr w:type="spellEnd"/>
      <w:r>
        <w:rPr>
          <w:rFonts w:cs="Simplified Arabic"/>
        </w:rPr>
        <w:t xml:space="preserve"> to critique hadith could apply to some hadiths that have significance. In such cases, although the hadith are authentically chained, in terms of their </w:t>
      </w:r>
      <w:proofErr w:type="spellStart"/>
      <w:r>
        <w:rPr>
          <w:rFonts w:cs="Simplified Arabic"/>
          <w:i/>
          <w:iCs/>
        </w:rPr>
        <w:t>sanad</w:t>
      </w:r>
      <w:proofErr w:type="spellEnd"/>
      <w:r>
        <w:rPr>
          <w:rFonts w:cs="Simplified Arabic"/>
        </w:rPr>
        <w:t xml:space="preserve">, they do contradict some </w:t>
      </w:r>
      <w:proofErr w:type="spellStart"/>
      <w:r>
        <w:rPr>
          <w:rFonts w:cs="Simplified Arabic"/>
        </w:rPr>
        <w:t>Quranic</w:t>
      </w:r>
      <w:proofErr w:type="spellEnd"/>
      <w:r>
        <w:rPr>
          <w:rFonts w:cs="Simplified Arabic"/>
        </w:rPr>
        <w:t xml:space="preserve"> principles in terms of their </w:t>
      </w:r>
      <w:proofErr w:type="spellStart"/>
      <w:r>
        <w:rPr>
          <w:rFonts w:cs="Simplified Arabic"/>
          <w:i/>
          <w:iCs/>
        </w:rPr>
        <w:t>matn</w:t>
      </w:r>
      <w:proofErr w:type="spellEnd"/>
      <w:r>
        <w:rPr>
          <w:rFonts w:cs="Simplified Arabic"/>
          <w:i/>
          <w:iCs/>
        </w:rPr>
        <w:t>.</w:t>
      </w:r>
      <w:r>
        <w:rPr>
          <w:rFonts w:cs="Simplified Arabic"/>
        </w:rPr>
        <w:t xml:space="preserve"> Sheikh </w:t>
      </w:r>
      <w:proofErr w:type="spellStart"/>
      <w:r>
        <w:rPr>
          <w:rFonts w:cs="Simplified Arabic"/>
        </w:rPr>
        <w:t>Taha</w:t>
      </w:r>
      <w:proofErr w:type="spellEnd"/>
      <w:r>
        <w:rPr>
          <w:rFonts w:cs="Simplified Arabic"/>
        </w:rPr>
        <w:t xml:space="preserve"> Al-</w:t>
      </w:r>
      <w:proofErr w:type="spellStart"/>
      <w:r>
        <w:rPr>
          <w:rFonts w:cs="Simplified Arabic"/>
        </w:rPr>
        <w:t>Alwani</w:t>
      </w:r>
      <w:proofErr w:type="spellEnd"/>
      <w:r>
        <w:rPr>
          <w:rFonts w:cs="Simplified Arabic"/>
        </w:rPr>
        <w:t xml:space="preserve"> rejected the authenticity and/or the common understanding of the narration, ‘</w:t>
      </w:r>
      <w:r>
        <w:t xml:space="preserve">Whoever changes his religion, kill him,’ based on its contradiction to the principle verse, ‘no compulsion in matters of faith’ (2:256). Sheikh Mohammad Abu Zahra </w:t>
      </w:r>
      <w:r>
        <w:rPr>
          <w:rFonts w:cs="Simplified Arabic"/>
        </w:rPr>
        <w:t>rejected the authenticity and/or the common unde</w:t>
      </w:r>
      <w:r>
        <w:rPr>
          <w:rFonts w:cs="Simplified Arabic"/>
        </w:rPr>
        <w:t>r</w:t>
      </w:r>
      <w:r>
        <w:rPr>
          <w:rFonts w:cs="Simplified Arabic"/>
        </w:rPr>
        <w:t>standing of the narrations of ‘stoning the adulterer’ (</w:t>
      </w:r>
      <w:proofErr w:type="spellStart"/>
      <w:r>
        <w:rPr>
          <w:rFonts w:cs="Simplified Arabic"/>
          <w:i/>
          <w:iCs/>
        </w:rPr>
        <w:t>rajm</w:t>
      </w:r>
      <w:proofErr w:type="spellEnd"/>
      <w:r>
        <w:rPr>
          <w:rFonts w:cs="Simplified Arabic"/>
          <w:i/>
          <w:iCs/>
        </w:rPr>
        <w:t xml:space="preserve"> al-</w:t>
      </w:r>
      <w:proofErr w:type="spellStart"/>
      <w:r>
        <w:rPr>
          <w:rFonts w:cs="Simplified Arabic"/>
          <w:i/>
          <w:iCs/>
        </w:rPr>
        <w:t>zani</w:t>
      </w:r>
      <w:proofErr w:type="spellEnd"/>
      <w:r>
        <w:rPr>
          <w:rFonts w:cs="Simplified Arabic"/>
        </w:rPr>
        <w:t>) based on the general principles of mercy in the Quran in addition to the verse that prescribed ‘half of the punishment’ in some cases (and ‘stoning cannot be divided in half’, he said).</w:t>
      </w:r>
      <w:r>
        <w:t xml:space="preserve"> Sheikh Al-</w:t>
      </w:r>
      <w:proofErr w:type="spellStart"/>
      <w:r>
        <w:t>Ghazali</w:t>
      </w:r>
      <w:proofErr w:type="spellEnd"/>
      <w:r>
        <w:t xml:space="preserve"> </w:t>
      </w:r>
      <w:r>
        <w:rPr>
          <w:rFonts w:cs="Simplified Arabic"/>
        </w:rPr>
        <w:t>rejected the authenticity and/or the common understanding of the narration, ‘</w:t>
      </w:r>
      <w:r>
        <w:t>a people who entitle their affairs to a woman will ne</w:t>
      </w:r>
      <w:r>
        <w:t>v</w:t>
      </w:r>
      <w:r>
        <w:t>er be successful,’ based on its contradiction with a number of verses and other narrations that su</w:t>
      </w:r>
      <w:r>
        <w:t>p</w:t>
      </w:r>
      <w:r>
        <w:t>port the juridical principle of equality of men and women. Sheikh Al-</w:t>
      </w:r>
      <w:proofErr w:type="spellStart"/>
      <w:r>
        <w:t>Ghazali</w:t>
      </w:r>
      <w:proofErr w:type="spellEnd"/>
      <w:r>
        <w:t xml:space="preserve"> also </w:t>
      </w:r>
      <w:r>
        <w:rPr>
          <w:rFonts w:cs="Simplified Arabic"/>
        </w:rPr>
        <w:t>rejected the a</w:t>
      </w:r>
      <w:r>
        <w:rPr>
          <w:rFonts w:cs="Simplified Arabic"/>
        </w:rPr>
        <w:t>u</w:t>
      </w:r>
      <w:r>
        <w:rPr>
          <w:rFonts w:cs="Simplified Arabic"/>
        </w:rPr>
        <w:t>thentication of Sheikh Nasser Al-</w:t>
      </w:r>
      <w:proofErr w:type="spellStart"/>
      <w:r>
        <w:rPr>
          <w:rFonts w:cs="Simplified Arabic"/>
        </w:rPr>
        <w:t>Albani</w:t>
      </w:r>
      <w:proofErr w:type="spellEnd"/>
      <w:r>
        <w:rPr>
          <w:rFonts w:cs="Simplified Arabic"/>
        </w:rPr>
        <w:t xml:space="preserve"> to such hadiths as, ‘there is disease in cow meat’, and ‘do not travel by sea’, based on their contradiction with </w:t>
      </w:r>
      <w:proofErr w:type="spellStart"/>
      <w:r>
        <w:rPr>
          <w:rFonts w:cs="Simplified Arabic"/>
        </w:rPr>
        <w:t>Quranic</w:t>
      </w:r>
      <w:proofErr w:type="spellEnd"/>
      <w:r>
        <w:rPr>
          <w:rFonts w:cs="Simplified Arabic"/>
        </w:rPr>
        <w:t xml:space="preserve"> verses such as, ‘</w:t>
      </w:r>
      <w:proofErr w:type="gramStart"/>
      <w:r>
        <w:rPr>
          <w:rFonts w:cs="Simplified Arabic"/>
        </w:rPr>
        <w:t>And</w:t>
      </w:r>
      <w:proofErr w:type="gramEnd"/>
      <w:r>
        <w:rPr>
          <w:rFonts w:cs="Simplified Arabic"/>
        </w:rPr>
        <w:t xml:space="preserve"> </w:t>
      </w:r>
      <w:r w:rsidRPr="00E83C93">
        <w:rPr>
          <w:rFonts w:cs="Simplified Arabic"/>
        </w:rPr>
        <w:t>li</w:t>
      </w:r>
      <w:r>
        <w:rPr>
          <w:rFonts w:cs="Simplified Arabic"/>
        </w:rPr>
        <w:t>kewise they d</w:t>
      </w:r>
      <w:r>
        <w:rPr>
          <w:rFonts w:cs="Simplified Arabic"/>
        </w:rPr>
        <w:t>e</w:t>
      </w:r>
      <w:r>
        <w:rPr>
          <w:rFonts w:cs="Simplified Arabic"/>
        </w:rPr>
        <w:t>clare as unlawful</w:t>
      </w:r>
      <w:r w:rsidRPr="00E83C93">
        <w:rPr>
          <w:rFonts w:cs="Simplified Arabic"/>
        </w:rPr>
        <w:t xml:space="preserve"> either of the two sexe</w:t>
      </w:r>
      <w:r>
        <w:rPr>
          <w:rFonts w:cs="Simplified Arabic"/>
        </w:rPr>
        <w:t>s of camels and of cows</w:t>
      </w:r>
      <w:r w:rsidRPr="00E83C93">
        <w:rPr>
          <w:rFonts w:cs="Simplified Arabic"/>
        </w:rPr>
        <w:t>. Ask [them]: "Is it the two males that He has forbidden, or the two females</w:t>
      </w:r>
      <w:r>
        <w:rPr>
          <w:rFonts w:cs="Simplified Arabic"/>
        </w:rPr>
        <w:t xml:space="preserve"> …’ (6:144), and ‘</w:t>
      </w:r>
      <w:r w:rsidRPr="00E83C93">
        <w:rPr>
          <w:rFonts w:cs="Simplified Arabic"/>
        </w:rPr>
        <w:t>And His are the lofty ships that sail like [floating] mountains through the seas</w:t>
      </w:r>
      <w:r>
        <w:rPr>
          <w:rFonts w:cs="Simplified Arabic"/>
        </w:rPr>
        <w:t xml:space="preserve">. </w:t>
      </w:r>
      <w:r w:rsidRPr="00E83C93">
        <w:rPr>
          <w:rFonts w:cs="Simplified Arabic"/>
        </w:rPr>
        <w:t>Which, then, of your Sustainer’s powers can you disavow?</w:t>
      </w:r>
      <w:r>
        <w:rPr>
          <w:rFonts w:cs="Simplified Arabic"/>
        </w:rPr>
        <w:t>’ (55:24-25).</w:t>
      </w:r>
    </w:p>
    <w:p w14:paraId="7BA2EF7E" w14:textId="77777777" w:rsidR="00341065" w:rsidRPr="0055458D" w:rsidRDefault="00341065" w:rsidP="00341065">
      <w:pPr>
        <w:spacing w:line="360" w:lineRule="auto"/>
        <w:jc w:val="both"/>
        <w:rPr>
          <w:rFonts w:cs="Simplified Arabic"/>
          <w:i/>
          <w:iCs/>
        </w:rPr>
      </w:pPr>
      <w:r>
        <w:rPr>
          <w:rFonts w:cs="Simplified Arabic"/>
        </w:rPr>
        <w:t>The</w:t>
      </w:r>
      <w:r>
        <w:rPr>
          <w:rFonts w:cs="Simplified Arabic"/>
        </w:rPr>
        <w:t xml:space="preserve"> methodology that Aisha, may Allah be pleased with her, has followed in the examination and critique of the </w:t>
      </w:r>
      <w:proofErr w:type="spellStart"/>
      <w:r>
        <w:rPr>
          <w:rFonts w:cs="Simplified Arabic"/>
          <w:i/>
          <w:iCs/>
        </w:rPr>
        <w:t>matn</w:t>
      </w:r>
      <w:proofErr w:type="spellEnd"/>
      <w:r>
        <w:rPr>
          <w:rFonts w:cs="Simplified Arabic"/>
          <w:i/>
          <w:iCs/>
        </w:rPr>
        <w:t xml:space="preserve"> </w:t>
      </w:r>
      <w:r w:rsidRPr="0055458D">
        <w:rPr>
          <w:rFonts w:cs="Simplified Arabic"/>
        </w:rPr>
        <w:t xml:space="preserve">of </w:t>
      </w:r>
      <w:proofErr w:type="spellStart"/>
      <w:r>
        <w:rPr>
          <w:rFonts w:cs="Simplified Arabic"/>
          <w:i/>
          <w:iCs/>
        </w:rPr>
        <w:t>ahad</w:t>
      </w:r>
      <w:proofErr w:type="spellEnd"/>
      <w:r>
        <w:rPr>
          <w:rFonts w:cs="Simplified Arabic"/>
          <w:i/>
          <w:iCs/>
        </w:rPr>
        <w:t xml:space="preserve"> </w:t>
      </w:r>
      <w:r w:rsidRPr="0055458D">
        <w:rPr>
          <w:rFonts w:cs="Simplified Arabic"/>
        </w:rPr>
        <w:t>hadith</w:t>
      </w:r>
      <w:r>
        <w:rPr>
          <w:rFonts w:cs="Simplified Arabic"/>
        </w:rPr>
        <w:t>, even they were claimed to be authentically transmitted, is nee</w:t>
      </w:r>
      <w:r>
        <w:rPr>
          <w:rFonts w:cs="Simplified Arabic"/>
        </w:rPr>
        <w:t>d</w:t>
      </w:r>
      <w:r>
        <w:rPr>
          <w:rFonts w:cs="Simplified Arabic"/>
        </w:rPr>
        <w:t xml:space="preserve">ed for today’s projects of renewal in the Islamic law in order to align the details of the law to its firmly based </w:t>
      </w:r>
      <w:proofErr w:type="spellStart"/>
      <w:r>
        <w:rPr>
          <w:rFonts w:cs="Simplified Arabic"/>
        </w:rPr>
        <w:t>maqasid</w:t>
      </w:r>
      <w:proofErr w:type="spellEnd"/>
      <w:r>
        <w:rPr>
          <w:rFonts w:cs="Simplified Arabic"/>
        </w:rPr>
        <w:t xml:space="preserve"> of </w:t>
      </w:r>
      <w:r w:rsidRPr="00650ECC">
        <w:t>justice, mercy, wisdom, or common good.</w:t>
      </w:r>
    </w:p>
    <w:p w14:paraId="34CAAA30" w14:textId="77777777" w:rsidR="00341065" w:rsidRPr="007D1F9F" w:rsidRDefault="00341065" w:rsidP="00341065">
      <w:pPr>
        <w:spacing w:line="360" w:lineRule="auto"/>
        <w:jc w:val="both"/>
      </w:pPr>
      <w:r w:rsidRPr="00CA0B73">
        <w:rPr>
          <w:rFonts w:ascii="HARF KFCPHQ" w:hAnsi="HARF KFCPHQ" w:cs="HARF KFCPHQ"/>
        </w:rPr>
        <w:t>Regar</w:t>
      </w:r>
      <w:r>
        <w:rPr>
          <w:rFonts w:ascii="HARF KFCPHQ" w:hAnsi="HARF KFCPHQ" w:cs="HARF KFCPHQ"/>
        </w:rPr>
        <w:t xml:space="preserve">ding the narrations themselves </w:t>
      </w:r>
      <w:r w:rsidRPr="00CA0B73">
        <w:rPr>
          <w:rFonts w:ascii="HARF KFCPHQ" w:hAnsi="HARF KFCPHQ" w:cs="HARF KFCPHQ"/>
        </w:rPr>
        <w:t xml:space="preserve">of the degree </w:t>
      </w:r>
      <w:proofErr w:type="spellStart"/>
      <w:r w:rsidRPr="00CA0B73">
        <w:rPr>
          <w:rFonts w:ascii="HARF KFCPHQ" w:hAnsi="HARF KFCPHQ" w:cs="HARF KFCPHQ"/>
          <w:i/>
          <w:iCs/>
        </w:rPr>
        <w:t>aḥād</w:t>
      </w:r>
      <w:proofErr w:type="spellEnd"/>
      <w:r w:rsidRPr="00CA0B73">
        <w:rPr>
          <w:rFonts w:ascii="HARF KFCPHQ" w:hAnsi="HARF KFCPHQ" w:cs="HARF KFCPHQ"/>
        </w:rPr>
        <w:t>, the</w:t>
      </w:r>
      <w:r>
        <w:rPr>
          <w:rFonts w:ascii="HARF KFCPHQ" w:hAnsi="HARF KFCPHQ" w:cs="HARF KFCPHQ"/>
        </w:rPr>
        <w:t>ir content (</w:t>
      </w:r>
      <w:proofErr w:type="spellStart"/>
      <w:r>
        <w:rPr>
          <w:rFonts w:ascii="HARF KFCPHQ" w:hAnsi="HARF KFCPHQ" w:cs="HARF KFCPHQ"/>
          <w:i/>
          <w:iCs/>
        </w:rPr>
        <w:t>matn</w:t>
      </w:r>
      <w:proofErr w:type="spellEnd"/>
      <w:r>
        <w:rPr>
          <w:rFonts w:ascii="HARF KFCPHQ" w:hAnsi="HARF KFCPHQ" w:cs="HARF KFCPHQ"/>
        </w:rPr>
        <w:t>) has</w:t>
      </w:r>
      <w:r w:rsidRPr="00CA0B73">
        <w:rPr>
          <w:rFonts w:ascii="HARF KFCPHQ" w:hAnsi="HARF KFCPHQ" w:cs="HARF KFCPHQ"/>
        </w:rPr>
        <w:t xml:space="preserve"> to </w:t>
      </w:r>
      <w:r>
        <w:rPr>
          <w:rFonts w:ascii="HARF KFCPHQ" w:hAnsi="HARF KFCPHQ" w:cs="HARF KFCPHQ"/>
        </w:rPr>
        <w:t>follow the fo</w:t>
      </w:r>
      <w:r>
        <w:rPr>
          <w:rFonts w:ascii="HARF KFCPHQ" w:hAnsi="HARF KFCPHQ" w:cs="HARF KFCPHQ"/>
        </w:rPr>
        <w:t>l</w:t>
      </w:r>
      <w:r>
        <w:rPr>
          <w:rFonts w:ascii="HARF KFCPHQ" w:hAnsi="HARF KFCPHQ" w:cs="HARF KFCPHQ"/>
        </w:rPr>
        <w:t>lowing conditions:</w:t>
      </w:r>
      <w:r w:rsidRPr="00CA0B73">
        <w:rPr>
          <w:rStyle w:val="FootnoteReference"/>
          <w:rFonts w:ascii="HARF KFCPHQ" w:hAnsi="HARF KFCPHQ" w:cs="HARF KFCPHQ"/>
        </w:rPr>
        <w:footnoteReference w:id="26"/>
      </w:r>
    </w:p>
    <w:p w14:paraId="5DEFBF30" w14:textId="77777777" w:rsidR="00341065" w:rsidRDefault="00341065" w:rsidP="0034106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HARF KFCPHQ" w:hAnsi="HARF KFCPHQ" w:cs="HARF KFCPHQ"/>
        </w:rPr>
      </w:pPr>
      <w:r>
        <w:rPr>
          <w:rFonts w:ascii="HARF KFCPHQ" w:hAnsi="HARF KFCPHQ" w:cs="HARF KFCPHQ"/>
        </w:rPr>
        <w:t xml:space="preserve">The hadith is </w:t>
      </w:r>
      <w:r w:rsidRPr="00CA0B73">
        <w:rPr>
          <w:rFonts w:ascii="HARF KFCPHQ" w:hAnsi="HARF KFCPHQ" w:cs="HARF KFCPHQ"/>
        </w:rPr>
        <w:t xml:space="preserve">conveyed in complete </w:t>
      </w:r>
      <w:r>
        <w:rPr>
          <w:rFonts w:ascii="HARF KFCPHQ" w:hAnsi="HARF KFCPHQ" w:cs="HARF KFCPHQ"/>
        </w:rPr>
        <w:t xml:space="preserve">and sound </w:t>
      </w:r>
      <w:r w:rsidRPr="00CA0B73">
        <w:rPr>
          <w:rFonts w:ascii="HARF KFCPHQ" w:hAnsi="HARF KFCPHQ" w:cs="HARF KFCPHQ"/>
        </w:rPr>
        <w:t>se</w:t>
      </w:r>
      <w:r>
        <w:rPr>
          <w:rFonts w:ascii="HARF KFCPHQ" w:hAnsi="HARF KFCPHQ" w:cs="HARF KFCPHQ"/>
        </w:rPr>
        <w:t>ntences.</w:t>
      </w:r>
    </w:p>
    <w:p w14:paraId="518686C7" w14:textId="77777777" w:rsidR="00341065" w:rsidRDefault="00341065" w:rsidP="0034106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HARF KFCPHQ" w:hAnsi="HARF KFCPHQ" w:cs="HARF KFCPHQ"/>
        </w:rPr>
      </w:pPr>
      <w:r>
        <w:rPr>
          <w:rFonts w:ascii="HARF KFCPHQ" w:hAnsi="HARF KFCPHQ" w:cs="HARF KFCPHQ"/>
        </w:rPr>
        <w:t>The hadith cannot contradict</w:t>
      </w:r>
      <w:r w:rsidRPr="00CA0B73">
        <w:rPr>
          <w:rFonts w:ascii="HARF KFCPHQ" w:hAnsi="HARF KFCPHQ" w:cs="HARF KFCPHQ"/>
        </w:rPr>
        <w:t xml:space="preserve"> with other ‘certain’ </w:t>
      </w:r>
      <w:r>
        <w:rPr>
          <w:rFonts w:ascii="HARF KFCPHQ" w:hAnsi="HARF KFCPHQ" w:cs="HARF KFCPHQ"/>
        </w:rPr>
        <w:t>scripts.</w:t>
      </w:r>
      <w:r w:rsidRPr="00CA0B73">
        <w:rPr>
          <w:rFonts w:ascii="HARF KFCPHQ" w:hAnsi="HARF KFCPHQ" w:cs="HARF KFCPHQ"/>
        </w:rPr>
        <w:t xml:space="preserve"> </w:t>
      </w:r>
    </w:p>
    <w:p w14:paraId="30ED612D" w14:textId="77777777" w:rsidR="00341065" w:rsidRDefault="00341065" w:rsidP="0034106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HARF KFCPHQ" w:hAnsi="HARF KFCPHQ" w:cs="HARF KFCPHQ"/>
        </w:rPr>
      </w:pPr>
      <w:r>
        <w:rPr>
          <w:rFonts w:ascii="HARF KFCPHQ" w:hAnsi="HARF KFCPHQ" w:cs="HARF KFCPHQ"/>
        </w:rPr>
        <w:t>The hadith cannot contradict</w:t>
      </w:r>
      <w:r w:rsidRPr="00CA0B73">
        <w:rPr>
          <w:rFonts w:ascii="HARF KFCPHQ" w:hAnsi="HARF KFCPHQ" w:cs="HARF KFCPHQ"/>
        </w:rPr>
        <w:t xml:space="preserve"> with analogy (according to </w:t>
      </w:r>
      <w:proofErr w:type="spellStart"/>
      <w:r w:rsidRPr="00CA0B73">
        <w:rPr>
          <w:rFonts w:ascii="HARF KFCPHQ" w:hAnsi="HARF KFCPHQ" w:cs="HARF KFCPHQ"/>
        </w:rPr>
        <w:t>Malikis</w:t>
      </w:r>
      <w:proofErr w:type="spellEnd"/>
      <w:r w:rsidRPr="00CA0B73">
        <w:rPr>
          <w:rFonts w:ascii="HARF KFCPHQ" w:hAnsi="HARF KFCPHQ" w:cs="HARF KFCPHQ"/>
        </w:rPr>
        <w:t>, and unless the narrator is considered a ‘</w:t>
      </w:r>
      <w:proofErr w:type="spellStart"/>
      <w:r w:rsidRPr="00CA0B73">
        <w:rPr>
          <w:rFonts w:ascii="HARF KFCPHQ" w:hAnsi="HARF KFCPHQ" w:cs="HARF KFCPHQ"/>
          <w:i/>
          <w:iCs/>
        </w:rPr>
        <w:t>faqīh</w:t>
      </w:r>
      <w:proofErr w:type="spellEnd"/>
      <w:r w:rsidRPr="00CA0B73">
        <w:rPr>
          <w:rFonts w:ascii="HARF KFCPHQ" w:hAnsi="HARF KFCPHQ" w:cs="HARF KFCPHQ"/>
        </w:rPr>
        <w:t>,’ accor</w:t>
      </w:r>
      <w:r>
        <w:rPr>
          <w:rFonts w:ascii="HARF KFCPHQ" w:hAnsi="HARF KFCPHQ" w:cs="HARF KFCPHQ"/>
        </w:rPr>
        <w:t xml:space="preserve">ding to </w:t>
      </w:r>
      <w:proofErr w:type="spellStart"/>
      <w:r>
        <w:rPr>
          <w:rFonts w:ascii="HARF KFCPHQ" w:hAnsi="HARF KFCPHQ" w:cs="HARF KFCPHQ"/>
        </w:rPr>
        <w:t>Hanafis</w:t>
      </w:r>
      <w:proofErr w:type="spellEnd"/>
      <w:r>
        <w:rPr>
          <w:rFonts w:ascii="HARF KFCPHQ" w:hAnsi="HARF KFCPHQ" w:cs="HARF KFCPHQ"/>
        </w:rPr>
        <w:t xml:space="preserve">). </w:t>
      </w:r>
    </w:p>
    <w:p w14:paraId="1DB5CFDF" w14:textId="77777777" w:rsidR="00341065" w:rsidRDefault="00341065" w:rsidP="0034106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HARF KFCPHQ" w:hAnsi="HARF KFCPHQ" w:cs="HARF KFCPHQ"/>
        </w:rPr>
      </w:pPr>
      <w:r>
        <w:rPr>
          <w:rFonts w:ascii="HARF KFCPHQ" w:hAnsi="HARF KFCPHQ" w:cs="HARF KFCPHQ"/>
        </w:rPr>
        <w:t>The hadith cannot contradict</w:t>
      </w:r>
      <w:r w:rsidRPr="00CA0B73">
        <w:rPr>
          <w:rFonts w:ascii="HARF KFCPHQ" w:hAnsi="HARF KFCPHQ" w:cs="HARF KFCPHQ"/>
        </w:rPr>
        <w:t xml:space="preserve"> with</w:t>
      </w:r>
      <w:r>
        <w:rPr>
          <w:rFonts w:ascii="HARF KFCPHQ" w:hAnsi="HARF KFCPHQ" w:cs="HARF KFCPHQ"/>
        </w:rPr>
        <w:t xml:space="preserve"> the </w:t>
      </w:r>
      <w:r w:rsidRPr="00CA0B73">
        <w:rPr>
          <w:rFonts w:ascii="HARF KFCPHQ" w:hAnsi="HARF KFCPHQ" w:cs="HARF KFCPHQ"/>
        </w:rPr>
        <w:t>narrator’s practices</w:t>
      </w:r>
      <w:r>
        <w:rPr>
          <w:rFonts w:ascii="HARF KFCPHQ" w:hAnsi="HARF KFCPHQ" w:cs="HARF KFCPHQ"/>
        </w:rPr>
        <w:t>.</w:t>
      </w:r>
    </w:p>
    <w:p w14:paraId="62F44D4A" w14:textId="77777777" w:rsidR="00341065" w:rsidRDefault="00341065" w:rsidP="0034106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HARF KFCPHQ" w:hAnsi="HARF KFCPHQ" w:cs="HARF KFCPHQ"/>
        </w:rPr>
      </w:pPr>
      <w:r>
        <w:rPr>
          <w:rFonts w:ascii="HARF KFCPHQ" w:hAnsi="HARF KFCPHQ" w:cs="HARF KFCPHQ"/>
        </w:rPr>
        <w:t>The hadith cannot contradict</w:t>
      </w:r>
      <w:r w:rsidRPr="00CA0B73">
        <w:rPr>
          <w:rFonts w:ascii="HARF KFCPHQ" w:hAnsi="HARF KFCPHQ" w:cs="HARF KFCPHQ"/>
        </w:rPr>
        <w:t xml:space="preserve"> with</w:t>
      </w:r>
      <w:r>
        <w:rPr>
          <w:rFonts w:ascii="HARF KFCPHQ" w:hAnsi="HARF KFCPHQ" w:cs="HARF KFCPHQ"/>
        </w:rPr>
        <w:t xml:space="preserve"> ‘reason’, which </w:t>
      </w:r>
      <w:r w:rsidRPr="00CA0B73">
        <w:rPr>
          <w:rFonts w:ascii="HARF KFCPHQ" w:hAnsi="HARF KFCPHQ" w:cs="HARF KFCPHQ"/>
        </w:rPr>
        <w:t>al-</w:t>
      </w:r>
      <w:proofErr w:type="spellStart"/>
      <w:r w:rsidRPr="00CA0B73">
        <w:rPr>
          <w:rFonts w:ascii="HARF KFCPHQ" w:hAnsi="HARF KFCPHQ" w:cs="HARF KFCPHQ"/>
        </w:rPr>
        <w:t>Ghazali</w:t>
      </w:r>
      <w:proofErr w:type="spellEnd"/>
      <w:r w:rsidRPr="00CA0B73">
        <w:rPr>
          <w:rFonts w:ascii="HARF KFCPHQ" w:hAnsi="HARF KFCPHQ" w:cs="HARF KFCPHQ"/>
        </w:rPr>
        <w:t xml:space="preserve">, amongst </w:t>
      </w:r>
      <w:r>
        <w:rPr>
          <w:rFonts w:ascii="HARF KFCPHQ" w:hAnsi="HARF KFCPHQ" w:cs="HARF KFCPHQ"/>
        </w:rPr>
        <w:t>other jurists, inclu</w:t>
      </w:r>
      <w:r>
        <w:rPr>
          <w:rFonts w:ascii="HARF KFCPHQ" w:hAnsi="HARF KFCPHQ" w:cs="HARF KFCPHQ"/>
        </w:rPr>
        <w:t>d</w:t>
      </w:r>
      <w:r>
        <w:rPr>
          <w:rFonts w:ascii="HARF KFCPHQ" w:hAnsi="HARF KFCPHQ" w:cs="HARF KFCPHQ"/>
        </w:rPr>
        <w:t>ed in the</w:t>
      </w:r>
      <w:r w:rsidRPr="00CA0B73">
        <w:rPr>
          <w:rFonts w:ascii="HARF KFCPHQ" w:hAnsi="HARF KFCPHQ" w:cs="HARF KFCPHQ"/>
        </w:rPr>
        <w:t xml:space="preserve"> definition of reason, ‘what is acceptable according to common sense and exper</w:t>
      </w:r>
      <w:r w:rsidRPr="00CA0B73">
        <w:rPr>
          <w:rFonts w:ascii="HARF KFCPHQ" w:hAnsi="HARF KFCPHQ" w:cs="HARF KFCPHQ"/>
        </w:rPr>
        <w:t>i</w:t>
      </w:r>
      <w:r w:rsidRPr="00CA0B73">
        <w:rPr>
          <w:rFonts w:ascii="HARF KFCPHQ" w:hAnsi="HARF KFCPHQ" w:cs="HARF KFCPHQ"/>
        </w:rPr>
        <w:t>ence.’</w:t>
      </w:r>
      <w:r w:rsidRPr="00CA0B73">
        <w:rPr>
          <w:rStyle w:val="FootnoteReference"/>
          <w:rFonts w:ascii="HARF KFCPHQ" w:hAnsi="HARF KFCPHQ" w:cs="HARF KFCPHQ"/>
        </w:rPr>
        <w:footnoteReference w:id="27"/>
      </w:r>
      <w:r w:rsidRPr="00CA0B73">
        <w:rPr>
          <w:rFonts w:ascii="HARF KFCPHQ" w:hAnsi="HARF KFCPHQ" w:cs="HARF KFCPHQ"/>
        </w:rPr>
        <w:t xml:space="preserve"> </w:t>
      </w:r>
    </w:p>
    <w:p w14:paraId="51460153" w14:textId="77777777" w:rsidR="004715ED" w:rsidRPr="00341065" w:rsidRDefault="00341065">
      <w:pPr>
        <w:pStyle w:val="BodyB"/>
        <w:bidi w:val="0"/>
        <w:spacing w:line="360" w:lineRule="auto"/>
        <w:jc w:val="both"/>
        <w:rPr>
          <w:rFonts w:ascii="Times New Roman" w:eastAsia="Times New Roman Bold" w:hAnsi="Times New Roman" w:cs="Times New Roman"/>
          <w:sz w:val="24"/>
          <w:szCs w:val="24"/>
        </w:rPr>
      </w:pPr>
      <w:r>
        <w:rPr>
          <w:rFonts w:ascii="HARF KFCPHQ" w:hAnsi="HARF KFCPHQ" w:cs="HARF KFCPHQ"/>
        </w:rPr>
        <w:t xml:space="preserve">Despite the above theories, </w:t>
      </w:r>
      <w:r w:rsidRPr="00CA0B73">
        <w:rPr>
          <w:rFonts w:ascii="HARF KFCPHQ" w:hAnsi="HARF KFCPHQ" w:cs="HARF KFCPHQ"/>
        </w:rPr>
        <w:t>authenticity of hadith</w:t>
      </w:r>
      <w:r>
        <w:rPr>
          <w:rFonts w:ascii="HARF KFCPHQ" w:hAnsi="HARF KFCPHQ" w:cs="HARF KFCPHQ"/>
        </w:rPr>
        <w:t>, in practice and especially in today’s scholarship,</w:t>
      </w:r>
      <w:r w:rsidRPr="00CA0B73">
        <w:rPr>
          <w:rFonts w:ascii="HARF KFCPHQ" w:hAnsi="HARF KFCPHQ" w:cs="HARF KFCPHQ"/>
        </w:rPr>
        <w:t xml:space="preserve"> was judged </w:t>
      </w:r>
      <w:r>
        <w:rPr>
          <w:rFonts w:ascii="HARF KFCPHQ" w:hAnsi="HARF KFCPHQ" w:cs="HARF KFCPHQ"/>
        </w:rPr>
        <w:t xml:space="preserve">merely </w:t>
      </w:r>
      <w:r w:rsidRPr="00CA0B73">
        <w:rPr>
          <w:rFonts w:ascii="HARF KFCPHQ" w:hAnsi="HARF KFCPHQ" w:cs="HARF KFCPHQ"/>
        </w:rPr>
        <w:t xml:space="preserve">based on the chain </w:t>
      </w:r>
      <w:r w:rsidRPr="00301AB7">
        <w:rPr>
          <w:rFonts w:ascii="HARF KFCPHQ" w:hAnsi="HARF KFCPHQ" w:cs="HARF KFCPHQ"/>
        </w:rPr>
        <w:t>of narrators (</w:t>
      </w:r>
      <w:r w:rsidRPr="00301AB7">
        <w:rPr>
          <w:rFonts w:ascii="HARF KFCPHQ" w:hAnsi="HARF KFCPHQ" w:cs="HARF KFCPHQ"/>
          <w:i/>
          <w:iCs/>
        </w:rPr>
        <w:t>al-</w:t>
      </w:r>
      <w:proofErr w:type="spellStart"/>
      <w:r w:rsidRPr="00301AB7">
        <w:rPr>
          <w:rFonts w:ascii="HARF KFCPHQ" w:hAnsi="HARF KFCPHQ" w:cs="HARF KFCPHQ"/>
          <w:i/>
          <w:iCs/>
        </w:rPr>
        <w:t>sanad</w:t>
      </w:r>
      <w:proofErr w:type="spellEnd"/>
      <w:r w:rsidRPr="00301AB7">
        <w:rPr>
          <w:rFonts w:ascii="HARF KFCPHQ" w:hAnsi="HARF KFCPHQ" w:cs="HARF KFCPHQ"/>
        </w:rPr>
        <w:t>)</w:t>
      </w:r>
      <w:r>
        <w:rPr>
          <w:rFonts w:ascii="HARF KFCPHQ" w:hAnsi="HARF KFCPHQ" w:cs="HARF KFCPHQ"/>
        </w:rPr>
        <w:t xml:space="preserve"> and not on the </w:t>
      </w:r>
      <w:proofErr w:type="spellStart"/>
      <w:r>
        <w:rPr>
          <w:rFonts w:ascii="HARF KFCPHQ" w:hAnsi="HARF KFCPHQ" w:cs="HARF KFCPHQ"/>
          <w:i/>
          <w:iCs/>
        </w:rPr>
        <w:t>matn</w:t>
      </w:r>
      <w:proofErr w:type="spellEnd"/>
      <w:r>
        <w:rPr>
          <w:rFonts w:ascii="HARF KFCPHQ" w:hAnsi="HARF KFCPHQ" w:cs="HARF KFCPHQ"/>
        </w:rPr>
        <w:t xml:space="preserve">/content. Today’s scholarship could learn from Aisha’s critique of the </w:t>
      </w:r>
      <w:proofErr w:type="spellStart"/>
      <w:r>
        <w:rPr>
          <w:rFonts w:ascii="HARF KFCPHQ" w:hAnsi="HARF KFCPHQ" w:cs="HARF KFCPHQ"/>
          <w:i/>
          <w:iCs/>
        </w:rPr>
        <w:t>matn</w:t>
      </w:r>
      <w:proofErr w:type="spellEnd"/>
      <w:r>
        <w:rPr>
          <w:rFonts w:ascii="HARF KFCPHQ" w:hAnsi="HARF KFCPHQ" w:cs="HARF KFCPHQ"/>
          <w:i/>
          <w:iCs/>
        </w:rPr>
        <w:t xml:space="preserve"> </w:t>
      </w:r>
      <w:r>
        <w:rPr>
          <w:rFonts w:ascii="HARF KFCPHQ" w:hAnsi="HARF KFCPHQ" w:cs="HARF KFCPHQ"/>
          <w:iCs/>
        </w:rPr>
        <w:t>of some narrations</w:t>
      </w:r>
      <w:r>
        <w:rPr>
          <w:rFonts w:ascii="HARF KFCPHQ" w:hAnsi="HARF KFCPHQ" w:cs="HARF KFCPHQ"/>
          <w:iCs/>
        </w:rPr>
        <w:t xml:space="preserve"> based on </w:t>
      </w:r>
      <w:proofErr w:type="spellStart"/>
      <w:r>
        <w:rPr>
          <w:rFonts w:ascii="HARF KFCPHQ" w:hAnsi="HARF KFCPHQ" w:cs="HARF KFCPHQ"/>
          <w:iCs/>
        </w:rPr>
        <w:t>maqasid</w:t>
      </w:r>
      <w:proofErr w:type="spellEnd"/>
      <w:r>
        <w:rPr>
          <w:rFonts w:ascii="HARF KFCPHQ" w:hAnsi="HARF KFCPHQ" w:cs="HARF KFCPHQ"/>
          <w:iCs/>
        </w:rPr>
        <w:t>.</w:t>
      </w:r>
    </w:p>
    <w:p w14:paraId="05ADA725"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The significance of </w:t>
      </w:r>
      <w:proofErr w:type="spellStart"/>
      <w:r w:rsidRPr="00025E35">
        <w:rPr>
          <w:rFonts w:ascii="Times New Roman" w:hAnsi="Times New Roman" w:cs="Times New Roman"/>
          <w:i/>
          <w:iCs/>
          <w:sz w:val="24"/>
          <w:szCs w:val="24"/>
        </w:rPr>
        <w:t>ijtihād</w:t>
      </w:r>
      <w:proofErr w:type="spellEnd"/>
      <w:r w:rsidRPr="00025E35">
        <w:rPr>
          <w:rFonts w:ascii="Times New Roman" w:hAnsi="Times New Roman" w:cs="Times New Roman"/>
          <w:sz w:val="24"/>
          <w:szCs w:val="24"/>
        </w:rPr>
        <w:t xml:space="preserve"> in the above incidents is that the companions did not always apply what </w:t>
      </w:r>
      <w:proofErr w:type="spellStart"/>
      <w:r w:rsidRPr="00025E35">
        <w:rPr>
          <w:rFonts w:ascii="Times New Roman" w:hAnsi="Times New Roman" w:cs="Times New Roman"/>
          <w:i/>
          <w:iCs/>
          <w:sz w:val="24"/>
          <w:szCs w:val="24"/>
        </w:rPr>
        <w:t>uṣulīs</w:t>
      </w:r>
      <w:proofErr w:type="spellEnd"/>
      <w:r w:rsidRPr="00025E35">
        <w:rPr>
          <w:rFonts w:ascii="Times New Roman" w:hAnsi="Times New Roman" w:cs="Times New Roman"/>
          <w:sz w:val="24"/>
          <w:szCs w:val="24"/>
        </w:rPr>
        <w:t xml:space="preserve">, much later, called </w:t>
      </w:r>
      <w:proofErr w:type="spellStart"/>
      <w:r w:rsidRPr="00025E35">
        <w:rPr>
          <w:rFonts w:ascii="Times New Roman" w:hAnsi="Times New Roman" w:cs="Times New Roman"/>
          <w:i/>
          <w:iCs/>
          <w:sz w:val="24"/>
          <w:szCs w:val="24"/>
        </w:rPr>
        <w:t>dilālat</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lafẓ</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(the implication of the term). Practical implic</w:t>
      </w:r>
      <w:r w:rsidRPr="00025E35">
        <w:rPr>
          <w:rFonts w:ascii="Times New Roman" w:hAnsi="Times New Roman" w:cs="Times New Roman"/>
          <w:sz w:val="24"/>
          <w:szCs w:val="24"/>
        </w:rPr>
        <w:t>a</w:t>
      </w:r>
      <w:r w:rsidRPr="00025E35">
        <w:rPr>
          <w:rFonts w:ascii="Times New Roman" w:hAnsi="Times New Roman" w:cs="Times New Roman"/>
          <w:sz w:val="24"/>
          <w:szCs w:val="24"/>
        </w:rPr>
        <w:t xml:space="preserve">tions were </w:t>
      </w:r>
      <w:proofErr w:type="gramStart"/>
      <w:r w:rsidRPr="00025E35">
        <w:rPr>
          <w:rFonts w:ascii="Times New Roman" w:hAnsi="Times New Roman" w:cs="Times New Roman"/>
          <w:sz w:val="24"/>
          <w:szCs w:val="24"/>
        </w:rPr>
        <w:t>sometimes</w:t>
      </w:r>
      <w:proofErr w:type="gramEnd"/>
      <w:r w:rsidRPr="00025E35">
        <w:rPr>
          <w:rFonts w:ascii="Times New Roman" w:hAnsi="Times New Roman" w:cs="Times New Roman"/>
          <w:sz w:val="24"/>
          <w:szCs w:val="24"/>
        </w:rPr>
        <w:t xml:space="preserve"> based on the purpose, which could be termed ‘</w:t>
      </w:r>
      <w:proofErr w:type="spellStart"/>
      <w:r w:rsidRPr="00025E35">
        <w:rPr>
          <w:rFonts w:ascii="Times New Roman" w:hAnsi="Times New Roman" w:cs="Times New Roman"/>
          <w:i/>
          <w:iCs/>
          <w:sz w:val="24"/>
          <w:szCs w:val="24"/>
        </w:rPr>
        <w:t>dilālat</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sz w:val="24"/>
          <w:szCs w:val="24"/>
        </w:rPr>
        <w:t xml:space="preserve">.’ This </w:t>
      </w:r>
      <w:proofErr w:type="spellStart"/>
      <w:r w:rsidRPr="00025E35">
        <w:rPr>
          <w:rFonts w:ascii="Times New Roman" w:hAnsi="Times New Roman" w:cs="Times New Roman"/>
          <w:i/>
          <w:iCs/>
          <w:sz w:val="24"/>
          <w:szCs w:val="24"/>
        </w:rPr>
        <w:t>dilālah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enables greater flexibility in understanding terms (</w:t>
      </w:r>
      <w:proofErr w:type="spellStart"/>
      <w:r w:rsidRPr="00025E35">
        <w:rPr>
          <w:rFonts w:ascii="Times New Roman" w:hAnsi="Times New Roman" w:cs="Times New Roman"/>
          <w:i/>
          <w:iCs/>
          <w:sz w:val="24"/>
          <w:szCs w:val="24"/>
        </w:rPr>
        <w:t>alfāẓ</w:t>
      </w:r>
      <w:proofErr w:type="spellEnd"/>
      <w:r w:rsidRPr="00025E35">
        <w:rPr>
          <w:rFonts w:ascii="Times New Roman" w:hAnsi="Times New Roman" w:cs="Times New Roman"/>
          <w:sz w:val="24"/>
          <w:szCs w:val="24"/>
        </w:rPr>
        <w:t>) and placing them in their ci</w:t>
      </w:r>
      <w:r w:rsidRPr="00025E35">
        <w:rPr>
          <w:rFonts w:ascii="Times New Roman" w:hAnsi="Times New Roman" w:cs="Times New Roman"/>
          <w:sz w:val="24"/>
          <w:szCs w:val="24"/>
        </w:rPr>
        <w:t>r</w:t>
      </w:r>
      <w:r w:rsidRPr="00025E35">
        <w:rPr>
          <w:rFonts w:ascii="Times New Roman" w:hAnsi="Times New Roman" w:cs="Times New Roman"/>
          <w:sz w:val="24"/>
          <w:szCs w:val="24"/>
        </w:rPr>
        <w:t xml:space="preserve">cumstantial contexts, as the above examples illustrate. </w:t>
      </w:r>
    </w:p>
    <w:p w14:paraId="71F1EFAF" w14:textId="77777777" w:rsidR="004715ED" w:rsidRPr="00025E35" w:rsidRDefault="00025E35">
      <w:pPr>
        <w:pStyle w:val="BodyA"/>
        <w:bidi w:val="0"/>
        <w:spacing w:line="360" w:lineRule="auto"/>
        <w:jc w:val="both"/>
        <w:rPr>
          <w:rFonts w:ascii="Times New Roman" w:eastAsia="Times New Roman" w:hAnsi="Times New Roman" w:cs="Times New Roman"/>
          <w:i/>
          <w:iCs/>
          <w:sz w:val="24"/>
          <w:szCs w:val="24"/>
        </w:rPr>
      </w:pPr>
      <w:r w:rsidRPr="00025E35">
        <w:rPr>
          <w:rFonts w:ascii="Times New Roman" w:hAnsi="Times New Roman" w:cs="Times New Roman"/>
          <w:sz w:val="24"/>
          <w:szCs w:val="24"/>
        </w:rPr>
        <w:t>Nevertheless, the (neo-</w:t>
      </w:r>
      <w:proofErr w:type="gramStart"/>
      <w:r w:rsidRPr="00025E35">
        <w:rPr>
          <w:rFonts w:ascii="Times New Roman" w:hAnsi="Times New Roman" w:cs="Times New Roman"/>
          <w:sz w:val="24"/>
          <w:szCs w:val="24"/>
        </w:rPr>
        <w:t>)traditionalist</w:t>
      </w:r>
      <w:proofErr w:type="gramEnd"/>
      <w:r w:rsidRPr="00025E35">
        <w:rPr>
          <w:rFonts w:ascii="Times New Roman" w:hAnsi="Times New Roman" w:cs="Times New Roman"/>
          <w:sz w:val="24"/>
          <w:szCs w:val="24"/>
        </w:rPr>
        <w:t xml:space="preserve"> school</w:t>
      </w:r>
      <w:r w:rsidRPr="00025E35">
        <w:rPr>
          <w:rFonts w:ascii="Times New Roman" w:eastAsia="Times New Roman Bold" w:hAnsi="Times New Roman" w:cs="Times New Roman"/>
          <w:sz w:val="24"/>
          <w:szCs w:val="24"/>
          <w:vertAlign w:val="superscript"/>
        </w:rPr>
        <w:footnoteReference w:id="28"/>
      </w:r>
      <w:r w:rsidRPr="00025E35">
        <w:rPr>
          <w:rFonts w:ascii="Times New Roman" w:hAnsi="Times New Roman" w:cs="Times New Roman"/>
          <w:sz w:val="24"/>
          <w:szCs w:val="24"/>
        </w:rPr>
        <w:t xml:space="preserve"> of Islamic law does not consider the above changes according to purposes to be against the direct linguistic implication (</w:t>
      </w:r>
      <w:proofErr w:type="spellStart"/>
      <w:r w:rsidRPr="00025E35">
        <w:rPr>
          <w:rFonts w:ascii="Times New Roman" w:hAnsi="Times New Roman" w:cs="Times New Roman"/>
          <w:i/>
          <w:iCs/>
          <w:sz w:val="24"/>
          <w:szCs w:val="24"/>
        </w:rPr>
        <w:t>dilālah</w:t>
      </w:r>
      <w:proofErr w:type="spellEnd"/>
      <w:r w:rsidRPr="00025E35">
        <w:rPr>
          <w:rFonts w:ascii="Times New Roman" w:hAnsi="Times New Roman" w:cs="Times New Roman"/>
          <w:sz w:val="24"/>
          <w:szCs w:val="24"/>
        </w:rPr>
        <w:t>) of the scripts. A typ</w:t>
      </w:r>
      <w:r w:rsidRPr="00025E35">
        <w:rPr>
          <w:rFonts w:ascii="Times New Roman" w:hAnsi="Times New Roman" w:cs="Times New Roman"/>
          <w:sz w:val="24"/>
          <w:szCs w:val="24"/>
        </w:rPr>
        <w:t>i</w:t>
      </w:r>
      <w:r w:rsidRPr="00025E35">
        <w:rPr>
          <w:rFonts w:ascii="Times New Roman" w:hAnsi="Times New Roman" w:cs="Times New Roman"/>
          <w:sz w:val="24"/>
          <w:szCs w:val="24"/>
        </w:rPr>
        <w:t>cal opinion claims that there were certain ‘causes’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illal</w:t>
      </w:r>
      <w:proofErr w:type="spellEnd"/>
      <w:r w:rsidRPr="00025E35">
        <w:rPr>
          <w:rFonts w:ascii="Times New Roman" w:hAnsi="Times New Roman" w:cs="Times New Roman"/>
          <w:sz w:val="24"/>
          <w:szCs w:val="24"/>
        </w:rPr>
        <w:t>) behind these rulings, and that the rulings simply no longer applied when these causes no longer existed or when they were ‘specified’ (</w:t>
      </w:r>
      <w:proofErr w:type="spellStart"/>
      <w:r w:rsidRPr="00025E35">
        <w:rPr>
          <w:rFonts w:ascii="Times New Roman" w:hAnsi="Times New Roman" w:cs="Times New Roman"/>
          <w:i/>
          <w:iCs/>
          <w:sz w:val="24"/>
          <w:szCs w:val="24"/>
        </w:rPr>
        <w:t>mukhaṣṣaṣṣah</w:t>
      </w:r>
      <w:proofErr w:type="spellEnd"/>
      <w:r w:rsidRPr="00025E35">
        <w:rPr>
          <w:rFonts w:ascii="Times New Roman" w:hAnsi="Times New Roman" w:cs="Times New Roman"/>
          <w:sz w:val="24"/>
          <w:szCs w:val="24"/>
        </w:rPr>
        <w:t>) by other scripts.</w:t>
      </w:r>
      <w:r w:rsidRPr="00025E35">
        <w:rPr>
          <w:rFonts w:ascii="Times New Roman" w:eastAsia="Times New Roman Bold" w:hAnsi="Times New Roman" w:cs="Times New Roman"/>
          <w:sz w:val="24"/>
          <w:szCs w:val="24"/>
          <w:vertAlign w:val="superscript"/>
        </w:rPr>
        <w:footnoteReference w:id="29"/>
      </w:r>
      <w:r w:rsidRPr="00025E35">
        <w:rPr>
          <w:rFonts w:ascii="Times New Roman" w:hAnsi="Times New Roman" w:cs="Times New Roman"/>
          <w:sz w:val="24"/>
          <w:szCs w:val="24"/>
        </w:rPr>
        <w:t xml:space="preserve"> For example, the related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illah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of the application of the punis</w:t>
      </w:r>
      <w:r w:rsidRPr="00025E35">
        <w:rPr>
          <w:rFonts w:ascii="Times New Roman" w:hAnsi="Times New Roman" w:cs="Times New Roman"/>
          <w:sz w:val="24"/>
          <w:szCs w:val="24"/>
        </w:rPr>
        <w:t>h</w:t>
      </w:r>
      <w:r w:rsidRPr="00025E35">
        <w:rPr>
          <w:rFonts w:ascii="Times New Roman" w:hAnsi="Times New Roman" w:cs="Times New Roman"/>
          <w:sz w:val="24"/>
          <w:szCs w:val="24"/>
        </w:rPr>
        <w:t xml:space="preserve">ment for theft is ‘theft carried out by a person who is not in need.’ Therefore, the punishment for theft just does not apply to the thieves that Omar pardoned. If such interpretation of some of Omar’s </w:t>
      </w:r>
      <w:proofErr w:type="spellStart"/>
      <w:r w:rsidRPr="00025E35">
        <w:rPr>
          <w:rFonts w:ascii="Times New Roman" w:hAnsi="Times New Roman" w:cs="Times New Roman"/>
          <w:i/>
          <w:iCs/>
          <w:sz w:val="24"/>
          <w:szCs w:val="24"/>
        </w:rPr>
        <w:t>ijtihād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is not possible, current (neo-</w:t>
      </w:r>
      <w:proofErr w:type="gramStart"/>
      <w:r w:rsidRPr="00025E35">
        <w:rPr>
          <w:rFonts w:ascii="Times New Roman" w:hAnsi="Times New Roman" w:cs="Times New Roman"/>
          <w:sz w:val="24"/>
          <w:szCs w:val="24"/>
        </w:rPr>
        <w:t>)traditionalism</w:t>
      </w:r>
      <w:proofErr w:type="gramEnd"/>
      <w:r w:rsidRPr="00025E35">
        <w:rPr>
          <w:rFonts w:ascii="Times New Roman" w:hAnsi="Times New Roman" w:cs="Times New Roman"/>
          <w:sz w:val="24"/>
          <w:szCs w:val="24"/>
        </w:rPr>
        <w:t xml:space="preserve"> would discredit these incidents of Omar’s </w:t>
      </w:r>
      <w:proofErr w:type="spellStart"/>
      <w:r w:rsidRPr="00025E35">
        <w:rPr>
          <w:rFonts w:ascii="Times New Roman" w:hAnsi="Times New Roman" w:cs="Times New Roman"/>
          <w:i/>
          <w:iCs/>
          <w:sz w:val="24"/>
          <w:szCs w:val="24"/>
        </w:rPr>
        <w:t>ijtihād</w:t>
      </w:r>
      <w:proofErr w:type="spellEnd"/>
      <w:r w:rsidRPr="00025E35">
        <w:rPr>
          <w:rFonts w:ascii="Times New Roman" w:hAnsi="Times New Roman" w:cs="Times New Roman"/>
          <w:sz w:val="24"/>
          <w:szCs w:val="24"/>
        </w:rPr>
        <w:t xml:space="preserve"> as ‘contrary to the scripts.’</w:t>
      </w:r>
      <w:r w:rsidRPr="00025E35">
        <w:rPr>
          <w:rFonts w:ascii="Times New Roman" w:eastAsia="Times New Roman Bold" w:hAnsi="Times New Roman" w:cs="Times New Roman"/>
          <w:sz w:val="24"/>
          <w:szCs w:val="24"/>
          <w:vertAlign w:val="superscript"/>
        </w:rPr>
        <w:footnoteReference w:id="30"/>
      </w:r>
      <w:r w:rsidRPr="00025E35">
        <w:rPr>
          <w:rFonts w:ascii="Times New Roman" w:hAnsi="Times New Roman" w:cs="Times New Roman"/>
          <w:sz w:val="24"/>
          <w:szCs w:val="24"/>
        </w:rPr>
        <w:t xml:space="preserve"> However, I would say that such criteria included in the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illah</w:t>
      </w:r>
      <w:proofErr w:type="spellEnd"/>
      <w:r w:rsidRPr="00025E35">
        <w:rPr>
          <w:rFonts w:ascii="Times New Roman" w:hAnsi="Times New Roman" w:cs="Times New Roman"/>
          <w:sz w:val="24"/>
          <w:szCs w:val="24"/>
        </w:rPr>
        <w:t>, such as the ‘in need’ criterion,</w:t>
      </w:r>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are not ‘co</w:t>
      </w:r>
      <w:r w:rsidRPr="00025E35">
        <w:rPr>
          <w:rFonts w:ascii="Times New Roman" w:hAnsi="Times New Roman" w:cs="Times New Roman"/>
          <w:sz w:val="24"/>
          <w:szCs w:val="24"/>
        </w:rPr>
        <w:t>n</w:t>
      </w:r>
      <w:r w:rsidRPr="00025E35">
        <w:rPr>
          <w:rFonts w:ascii="Times New Roman" w:hAnsi="Times New Roman" w:cs="Times New Roman"/>
          <w:sz w:val="24"/>
          <w:szCs w:val="24"/>
        </w:rPr>
        <w:t>sistent’ (</w:t>
      </w:r>
      <w:proofErr w:type="spellStart"/>
      <w:r w:rsidRPr="00025E35">
        <w:rPr>
          <w:rFonts w:ascii="Times New Roman" w:hAnsi="Times New Roman" w:cs="Times New Roman"/>
          <w:i/>
          <w:iCs/>
          <w:sz w:val="24"/>
          <w:szCs w:val="24"/>
        </w:rPr>
        <w:t>munḍabiṭ</w:t>
      </w:r>
      <w:proofErr w:type="spellEnd"/>
      <w:r w:rsidRPr="00025E35">
        <w:rPr>
          <w:rFonts w:ascii="Times New Roman" w:hAnsi="Times New Roman" w:cs="Times New Roman"/>
          <w:sz w:val="24"/>
          <w:szCs w:val="24"/>
        </w:rPr>
        <w:t xml:space="preserve">), since they might ‘change with the change of circumstances.’ Therefore, the criterion is not </w:t>
      </w:r>
      <w:proofErr w:type="gramStart"/>
      <w:r w:rsidRPr="00025E35">
        <w:rPr>
          <w:rFonts w:ascii="Times New Roman" w:hAnsi="Times New Roman" w:cs="Times New Roman"/>
          <w:sz w:val="24"/>
          <w:szCs w:val="24"/>
        </w:rPr>
        <w:t>an</w:t>
      </w:r>
      <w:proofErr w:type="gramEnd"/>
      <w:r w:rsidRPr="00025E35">
        <w:rPr>
          <w:rFonts w:ascii="Times New Roman" w:hAnsi="Times New Roman" w:cs="Times New Roman"/>
          <w:sz w:val="24"/>
          <w:szCs w:val="24"/>
        </w:rPr>
        <w:t xml:space="preserve">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illah</w:t>
      </w:r>
      <w:proofErr w:type="spellEnd"/>
      <w:r w:rsidRPr="00025E35">
        <w:rPr>
          <w:rFonts w:ascii="Times New Roman" w:hAnsi="Times New Roman" w:cs="Times New Roman"/>
          <w:sz w:val="24"/>
          <w:szCs w:val="24"/>
        </w:rPr>
        <w:t>, in the technical sense of the term, but i</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deed a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sz w:val="24"/>
          <w:szCs w:val="24"/>
        </w:rPr>
        <w:t>. Therefore, from a technical point of view, it is more ‘appropriate’ (</w:t>
      </w:r>
      <w:proofErr w:type="spellStart"/>
      <w:r w:rsidRPr="00025E35">
        <w:rPr>
          <w:rFonts w:ascii="Times New Roman" w:hAnsi="Times New Roman" w:cs="Times New Roman"/>
          <w:i/>
          <w:iCs/>
          <w:sz w:val="24"/>
          <w:szCs w:val="24"/>
        </w:rPr>
        <w:t>munāsib</w:t>
      </w:r>
      <w:proofErr w:type="spellEnd"/>
      <w:r w:rsidRPr="00025E35">
        <w:rPr>
          <w:rFonts w:ascii="Times New Roman" w:hAnsi="Times New Roman" w:cs="Times New Roman"/>
          <w:sz w:val="24"/>
          <w:szCs w:val="24"/>
        </w:rPr>
        <w:t>) to r</w:t>
      </w:r>
      <w:r w:rsidRPr="00025E35">
        <w:rPr>
          <w:rFonts w:ascii="Times New Roman" w:hAnsi="Times New Roman" w:cs="Times New Roman"/>
          <w:sz w:val="24"/>
          <w:szCs w:val="24"/>
        </w:rPr>
        <w:t>e</w:t>
      </w:r>
      <w:r w:rsidRPr="00025E35">
        <w:rPr>
          <w:rFonts w:ascii="Times New Roman" w:hAnsi="Times New Roman" w:cs="Times New Roman"/>
          <w:sz w:val="24"/>
          <w:szCs w:val="24"/>
        </w:rPr>
        <w:t xml:space="preserve">late the change that Omar applied to the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of social assistance, rather than the above claimed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illah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Simila</w:t>
      </w:r>
      <w:r w:rsidRPr="00025E35">
        <w:rPr>
          <w:rFonts w:ascii="Times New Roman" w:hAnsi="Times New Roman" w:cs="Times New Roman"/>
          <w:sz w:val="24"/>
          <w:szCs w:val="24"/>
        </w:rPr>
        <w:t>r</w:t>
      </w:r>
      <w:r w:rsidRPr="00025E35">
        <w:rPr>
          <w:rFonts w:ascii="Times New Roman" w:hAnsi="Times New Roman" w:cs="Times New Roman"/>
          <w:sz w:val="24"/>
          <w:szCs w:val="24"/>
        </w:rPr>
        <w:t xml:space="preserve">ly, it is claimed that the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illah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of the application of the individual spoils of war is the ‘leader’s consent according to public interest.’</w:t>
      </w:r>
      <w:r w:rsidRPr="00025E35">
        <w:rPr>
          <w:rFonts w:ascii="Times New Roman" w:eastAsia="Times New Roman Bold" w:hAnsi="Times New Roman" w:cs="Times New Roman"/>
          <w:sz w:val="24"/>
          <w:szCs w:val="24"/>
          <w:vertAlign w:val="superscript"/>
        </w:rPr>
        <w:footnoteReference w:id="31"/>
      </w:r>
      <w:r w:rsidRPr="00025E35">
        <w:rPr>
          <w:rFonts w:ascii="Times New Roman" w:hAnsi="Times New Roman" w:cs="Times New Roman"/>
          <w:sz w:val="24"/>
          <w:szCs w:val="24"/>
        </w:rPr>
        <w:t xml:space="preserve"> However, again, this claimed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illah</w:t>
      </w:r>
      <w:proofErr w:type="spellEnd"/>
      <w:r w:rsidRPr="00025E35">
        <w:rPr>
          <w:rFonts w:ascii="Times New Roman" w:hAnsi="Times New Roman" w:cs="Times New Roman"/>
          <w:sz w:val="24"/>
          <w:szCs w:val="24"/>
        </w:rPr>
        <w:t xml:space="preserve"> is not ‘co</w:t>
      </w:r>
      <w:r w:rsidRPr="00025E35">
        <w:rPr>
          <w:rFonts w:ascii="Times New Roman" w:hAnsi="Times New Roman" w:cs="Times New Roman"/>
          <w:sz w:val="24"/>
          <w:szCs w:val="24"/>
        </w:rPr>
        <w:t>n</w:t>
      </w:r>
      <w:r w:rsidRPr="00025E35">
        <w:rPr>
          <w:rFonts w:ascii="Times New Roman" w:hAnsi="Times New Roman" w:cs="Times New Roman"/>
          <w:sz w:val="24"/>
          <w:szCs w:val="24"/>
        </w:rPr>
        <w:t>sistent’ (</w:t>
      </w:r>
      <w:proofErr w:type="spellStart"/>
      <w:r w:rsidRPr="00025E35">
        <w:rPr>
          <w:rFonts w:ascii="Times New Roman" w:hAnsi="Times New Roman" w:cs="Times New Roman"/>
          <w:i/>
          <w:iCs/>
          <w:sz w:val="24"/>
          <w:szCs w:val="24"/>
        </w:rPr>
        <w:t>munḍabiṭah</w:t>
      </w:r>
      <w:proofErr w:type="spellEnd"/>
      <w:r w:rsidRPr="00025E35">
        <w:rPr>
          <w:rFonts w:ascii="Times New Roman" w:hAnsi="Times New Roman" w:cs="Times New Roman"/>
          <w:sz w:val="24"/>
          <w:szCs w:val="24"/>
        </w:rPr>
        <w:t>) since it ‘changes with the change of circumstances.’ Thus, it is more appr</w:t>
      </w:r>
      <w:r w:rsidRPr="00025E35">
        <w:rPr>
          <w:rFonts w:ascii="Times New Roman" w:hAnsi="Times New Roman" w:cs="Times New Roman"/>
          <w:sz w:val="24"/>
          <w:szCs w:val="24"/>
        </w:rPr>
        <w:t>o</w:t>
      </w:r>
      <w:r w:rsidRPr="00025E35">
        <w:rPr>
          <w:rFonts w:ascii="Times New Roman" w:hAnsi="Times New Roman" w:cs="Times New Roman"/>
          <w:sz w:val="24"/>
          <w:szCs w:val="24"/>
        </w:rPr>
        <w:t xml:space="preserve">priate to relate the change that Omar made to the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of fairness amongst soldiers and the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of achieving public interest.</w:t>
      </w:r>
    </w:p>
    <w:p w14:paraId="69850415"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The above examples are meant to illustrate early conceptions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in the application of the Islamic law and the implications of giving them fundamental importance. </w:t>
      </w:r>
      <w:proofErr w:type="gramStart"/>
      <w:r w:rsidRPr="00025E35">
        <w:rPr>
          <w:rFonts w:ascii="Times New Roman" w:hAnsi="Times New Roman" w:cs="Times New Roman"/>
          <w:sz w:val="24"/>
          <w:szCs w:val="24"/>
        </w:rPr>
        <w:t xml:space="preserve">The role that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could play in various techniques for </w:t>
      </w:r>
      <w:proofErr w:type="spellStart"/>
      <w:r w:rsidRPr="00025E35">
        <w:rPr>
          <w:rFonts w:ascii="Times New Roman" w:hAnsi="Times New Roman" w:cs="Times New Roman"/>
          <w:i/>
          <w:iCs/>
          <w:sz w:val="24"/>
          <w:szCs w:val="24"/>
        </w:rPr>
        <w:t>ijtihād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and the relationship between the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illah</w:t>
      </w:r>
      <w:proofErr w:type="spellEnd"/>
      <w:r w:rsidRPr="00025E35">
        <w:rPr>
          <w:rFonts w:ascii="Times New Roman" w:hAnsi="Times New Roman" w:cs="Times New Roman"/>
          <w:sz w:val="24"/>
          <w:szCs w:val="24"/>
        </w:rPr>
        <w:t xml:space="preserve"> and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sz w:val="24"/>
          <w:szCs w:val="24"/>
        </w:rPr>
        <w:t xml:space="preserve"> are discussed in detail later in Chapter Six.</w:t>
      </w:r>
      <w:proofErr w:type="gramEnd"/>
      <w:r w:rsidRPr="00025E35">
        <w:rPr>
          <w:rFonts w:ascii="Times New Roman" w:hAnsi="Times New Roman" w:cs="Times New Roman"/>
          <w:sz w:val="24"/>
          <w:szCs w:val="24"/>
        </w:rPr>
        <w:t xml:space="preserve"> </w:t>
      </w:r>
    </w:p>
    <w:p w14:paraId="2EFA8F0B"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5D4E64AC" w14:textId="77777777" w:rsidR="004715ED" w:rsidRPr="00025E35" w:rsidRDefault="00025E35">
      <w:pPr>
        <w:pStyle w:val="Heading3"/>
        <w:keepNext/>
        <w:bidi w:val="0"/>
        <w:spacing w:before="240" w:after="60" w:line="240" w:lineRule="auto"/>
        <w:rPr>
          <w:rFonts w:ascii="Times New Roman" w:eastAsia="Times New Roman" w:hAnsi="Times New Roman" w:cs="Times New Roman"/>
          <w:i/>
          <w:iCs/>
          <w:spacing w:val="0"/>
          <w:sz w:val="24"/>
          <w:szCs w:val="24"/>
        </w:rPr>
      </w:pPr>
      <w:r w:rsidRPr="00025E35">
        <w:rPr>
          <w:rFonts w:ascii="Times New Roman" w:hAnsi="Times New Roman" w:cs="Times New Roman"/>
          <w:spacing w:val="0"/>
          <w:sz w:val="24"/>
          <w:szCs w:val="24"/>
        </w:rPr>
        <w:t xml:space="preserve">Early Theories of </w:t>
      </w:r>
      <w:proofErr w:type="spellStart"/>
      <w:r w:rsidRPr="00025E35">
        <w:rPr>
          <w:rFonts w:ascii="Times New Roman" w:hAnsi="Times New Roman" w:cs="Times New Roman"/>
          <w:i/>
          <w:iCs/>
          <w:spacing w:val="0"/>
          <w:sz w:val="24"/>
          <w:szCs w:val="24"/>
        </w:rPr>
        <w:t>Maqāṣid</w:t>
      </w:r>
      <w:proofErr w:type="spellEnd"/>
    </w:p>
    <w:p w14:paraId="237905DC"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74E2878F"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After the companions’ era, the theory and classifications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started to evolve. Howe</w:t>
      </w:r>
      <w:r w:rsidRPr="00025E35">
        <w:rPr>
          <w:rFonts w:ascii="Times New Roman" w:hAnsi="Times New Roman" w:cs="Times New Roman"/>
          <w:sz w:val="24"/>
          <w:szCs w:val="24"/>
        </w:rPr>
        <w:t>v</w:t>
      </w:r>
      <w:r w:rsidRPr="00025E35">
        <w:rPr>
          <w:rFonts w:ascii="Times New Roman" w:hAnsi="Times New Roman" w:cs="Times New Roman"/>
          <w:sz w:val="24"/>
          <w:szCs w:val="24"/>
        </w:rPr>
        <w:t xml:space="preserve">er,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as we know them today were not clearly developed until the time of the later </w:t>
      </w:r>
      <w:proofErr w:type="spellStart"/>
      <w:r w:rsidRPr="00025E35">
        <w:rPr>
          <w:rFonts w:ascii="Times New Roman" w:hAnsi="Times New Roman" w:cs="Times New Roman"/>
          <w:i/>
          <w:iCs/>
          <w:sz w:val="24"/>
          <w:szCs w:val="24"/>
        </w:rPr>
        <w:t>uṣūlīs</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of the fifth to eighth Islamic century, as I will elaborate in the next subsection. During the first three ce</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turies, however, the idea of purposes/causes (Arabic: </w:t>
      </w:r>
      <w:proofErr w:type="spellStart"/>
      <w:r w:rsidRPr="00025E35">
        <w:rPr>
          <w:rFonts w:ascii="Times New Roman" w:hAnsi="Times New Roman" w:cs="Times New Roman"/>
          <w:i/>
          <w:iCs/>
          <w:sz w:val="24"/>
          <w:szCs w:val="24"/>
        </w:rPr>
        <w:t>ḥikam</w:t>
      </w:r>
      <w:proofErr w:type="spellEnd"/>
      <w:r w:rsidRPr="00025E35">
        <w:rPr>
          <w:rFonts w:ascii="Times New Roman" w:hAnsi="Times New Roman" w:cs="Times New Roman"/>
          <w:i/>
          <w:iCs/>
          <w:sz w:val="24"/>
          <w:szCs w:val="24"/>
        </w:rPr>
        <w:t>, ˒</w:t>
      </w:r>
      <w:proofErr w:type="spellStart"/>
      <w:r w:rsidRPr="00025E35">
        <w:rPr>
          <w:rFonts w:ascii="Times New Roman" w:hAnsi="Times New Roman" w:cs="Times New Roman"/>
          <w:i/>
          <w:iCs/>
          <w:sz w:val="24"/>
          <w:szCs w:val="24"/>
        </w:rPr>
        <w:t>ilal</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munāsabāt</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or </w:t>
      </w:r>
      <w:proofErr w:type="spellStart"/>
      <w:r w:rsidRPr="00025E35">
        <w:rPr>
          <w:rFonts w:ascii="Times New Roman" w:hAnsi="Times New Roman" w:cs="Times New Roman"/>
          <w:i/>
          <w:iCs/>
          <w:sz w:val="24"/>
          <w:szCs w:val="24"/>
        </w:rPr>
        <w:t>ma˒ānī</w:t>
      </w:r>
      <w:proofErr w:type="spellEnd"/>
      <w:r w:rsidRPr="00025E35">
        <w:rPr>
          <w:rFonts w:ascii="Times New Roman" w:hAnsi="Times New Roman" w:cs="Times New Roman"/>
          <w:sz w:val="24"/>
          <w:szCs w:val="24"/>
        </w:rPr>
        <w:t xml:space="preserve">) appeared in a number of reasoning methods </w:t>
      </w:r>
      <w:proofErr w:type="spellStart"/>
      <w:r w:rsidRPr="00025E35">
        <w:rPr>
          <w:rFonts w:ascii="Times New Roman" w:hAnsi="Times New Roman" w:cs="Times New Roman"/>
          <w:sz w:val="24"/>
          <w:szCs w:val="24"/>
        </w:rPr>
        <w:t>utilised</w:t>
      </w:r>
      <w:proofErr w:type="spellEnd"/>
      <w:r w:rsidRPr="00025E35">
        <w:rPr>
          <w:rFonts w:ascii="Times New Roman" w:hAnsi="Times New Roman" w:cs="Times New Roman"/>
          <w:sz w:val="24"/>
          <w:szCs w:val="24"/>
        </w:rPr>
        <w:t xml:space="preserve"> by the Imams of the classic schools of Islamic law, such as reasoning by analogy (</w:t>
      </w:r>
      <w:proofErr w:type="spellStart"/>
      <w:r w:rsidRPr="00025E35">
        <w:rPr>
          <w:rFonts w:ascii="Times New Roman" w:hAnsi="Times New Roman" w:cs="Times New Roman"/>
          <w:i/>
          <w:iCs/>
          <w:sz w:val="24"/>
          <w:szCs w:val="24"/>
        </w:rPr>
        <w:t>qiyās</w:t>
      </w:r>
      <w:proofErr w:type="spellEnd"/>
      <w:r w:rsidRPr="00025E35">
        <w:rPr>
          <w:rFonts w:ascii="Times New Roman" w:hAnsi="Times New Roman" w:cs="Times New Roman"/>
          <w:sz w:val="24"/>
          <w:szCs w:val="24"/>
        </w:rPr>
        <w:t>), juridical preference (</w:t>
      </w:r>
      <w:proofErr w:type="spellStart"/>
      <w:r w:rsidRPr="00025E35">
        <w:rPr>
          <w:rFonts w:ascii="Times New Roman" w:hAnsi="Times New Roman" w:cs="Times New Roman"/>
          <w:i/>
          <w:iCs/>
          <w:sz w:val="24"/>
          <w:szCs w:val="24"/>
        </w:rPr>
        <w:t>istiḥsān</w:t>
      </w:r>
      <w:proofErr w:type="spellEnd"/>
      <w:r w:rsidRPr="00025E35">
        <w:rPr>
          <w:rFonts w:ascii="Times New Roman" w:hAnsi="Times New Roman" w:cs="Times New Roman"/>
          <w:sz w:val="24"/>
          <w:szCs w:val="24"/>
        </w:rPr>
        <w:t>), and interest (</w:t>
      </w:r>
      <w:proofErr w:type="spellStart"/>
      <w:r w:rsidRPr="00025E35">
        <w:rPr>
          <w:rFonts w:ascii="Times New Roman" w:hAnsi="Times New Roman" w:cs="Times New Roman"/>
          <w:i/>
          <w:iCs/>
          <w:sz w:val="24"/>
          <w:szCs w:val="24"/>
        </w:rPr>
        <w:t>maṣlaḥah</w:t>
      </w:r>
      <w:proofErr w:type="spellEnd"/>
      <w:r w:rsidRPr="00025E35">
        <w:rPr>
          <w:rFonts w:ascii="Times New Roman" w:hAnsi="Times New Roman" w:cs="Times New Roman"/>
          <w:sz w:val="24"/>
          <w:szCs w:val="24"/>
        </w:rPr>
        <w:t>). Purposes themselves, however, were not subjects of separate mon</w:t>
      </w:r>
      <w:r w:rsidRPr="00025E35">
        <w:rPr>
          <w:rFonts w:ascii="Times New Roman" w:hAnsi="Times New Roman" w:cs="Times New Roman"/>
          <w:sz w:val="24"/>
          <w:szCs w:val="24"/>
        </w:rPr>
        <w:t>o</w:t>
      </w:r>
      <w:r w:rsidRPr="00025E35">
        <w:rPr>
          <w:rFonts w:ascii="Times New Roman" w:hAnsi="Times New Roman" w:cs="Times New Roman"/>
          <w:sz w:val="24"/>
          <w:szCs w:val="24"/>
        </w:rPr>
        <w:t>graphs or special attention until the end of the third Islamic century. Then, the development of the theory of ‘levels of necessity’ by Imam al-</w:t>
      </w:r>
      <w:proofErr w:type="spellStart"/>
      <w:r w:rsidRPr="00025E35">
        <w:rPr>
          <w:rFonts w:ascii="Times New Roman" w:hAnsi="Times New Roman" w:cs="Times New Roman"/>
          <w:sz w:val="24"/>
          <w:szCs w:val="24"/>
        </w:rPr>
        <w:t>Juwaini</w:t>
      </w:r>
      <w:proofErr w:type="spellEnd"/>
      <w:r w:rsidRPr="00025E35">
        <w:rPr>
          <w:rFonts w:ascii="Times New Roman" w:hAnsi="Times New Roman" w:cs="Times New Roman"/>
          <w:sz w:val="24"/>
          <w:szCs w:val="24"/>
        </w:rPr>
        <w:t xml:space="preserve"> (d.478 AH/ 1085 CE) took place much later in the fifth Islamic century. The following is an attempt to trace early conceptions of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between the third and fifth Islamic centuries.</w:t>
      </w:r>
    </w:p>
    <w:p w14:paraId="31777375" w14:textId="77777777" w:rsidR="004715ED" w:rsidRPr="00025E35" w:rsidRDefault="00025E35">
      <w:pPr>
        <w:pStyle w:val="BodyA"/>
        <w:numPr>
          <w:ilvl w:val="0"/>
          <w:numId w:val="3"/>
        </w:numPr>
        <w:tabs>
          <w:tab w:val="clear" w:pos="330"/>
          <w:tab w:val="num" w:pos="663"/>
          <w:tab w:val="left" w:pos="690"/>
          <w:tab w:val="left" w:pos="720"/>
        </w:tabs>
        <w:bidi w:val="0"/>
        <w:spacing w:line="360" w:lineRule="auto"/>
        <w:ind w:left="303" w:firstLine="58"/>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Al-</w:t>
      </w:r>
      <w:proofErr w:type="spellStart"/>
      <w:r w:rsidRPr="00025E35">
        <w:rPr>
          <w:rFonts w:ascii="Times New Roman" w:hAnsi="Times New Roman" w:cs="Times New Roman"/>
          <w:sz w:val="24"/>
          <w:szCs w:val="24"/>
        </w:rPr>
        <w:t>Tirmidhi</w:t>
      </w:r>
      <w:proofErr w:type="spellEnd"/>
      <w:r w:rsidRPr="00025E35">
        <w:rPr>
          <w:rFonts w:ascii="Times New Roman" w:hAnsi="Times New Roman" w:cs="Times New Roman"/>
          <w:sz w:val="24"/>
          <w:szCs w:val="24"/>
        </w:rPr>
        <w:t xml:space="preserve"> al-Hakeem (d. 296 AH/908 CE). The first known volume dedicated to the topic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in which the term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w:t>
      </w:r>
      <w:r w:rsidRPr="00025E35">
        <w:rPr>
          <w:rFonts w:ascii="Times New Roman" w:hAnsi="Times New Roman" w:cs="Times New Roman"/>
          <w:sz w:val="24"/>
          <w:szCs w:val="24"/>
        </w:rPr>
        <w:t xml:space="preserve"> was used in the book’s title, is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Ṣalāh</w:t>
      </w:r>
      <w:proofErr w:type="spellEnd"/>
      <w:r w:rsidRPr="00025E35">
        <w:rPr>
          <w:rFonts w:ascii="Times New Roman" w:hAnsi="Times New Roman" w:cs="Times New Roman"/>
          <w:i/>
          <w:iCs/>
          <w:sz w:val="24"/>
          <w:szCs w:val="24"/>
        </w:rPr>
        <w:t xml:space="preserve"> </w:t>
      </w:r>
      <w:proofErr w:type="spellStart"/>
      <w:proofErr w:type="gramStart"/>
      <w:r w:rsidRPr="00025E35">
        <w:rPr>
          <w:rFonts w:ascii="Times New Roman" w:hAnsi="Times New Roman" w:cs="Times New Roman"/>
          <w:i/>
          <w:iCs/>
          <w:sz w:val="24"/>
          <w:szCs w:val="24"/>
        </w:rPr>
        <w:t>wa</w:t>
      </w:r>
      <w:proofErr w:type="spellEnd"/>
      <w:proofErr w:type="gram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Maqāṣiduhā</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t>
      </w:r>
      <w:r w:rsidRPr="00025E35">
        <w:rPr>
          <w:rFonts w:ascii="Times New Roman" w:hAnsi="Times New Roman" w:cs="Times New Roman"/>
          <w:i/>
          <w:iCs/>
          <w:sz w:val="24"/>
          <w:szCs w:val="24"/>
        </w:rPr>
        <w:t>Prayers and their Purposes</w:t>
      </w:r>
      <w:r w:rsidRPr="00025E35">
        <w:rPr>
          <w:rFonts w:ascii="Times New Roman" w:hAnsi="Times New Roman" w:cs="Times New Roman"/>
          <w:sz w:val="24"/>
          <w:szCs w:val="24"/>
        </w:rPr>
        <w:t>), which was written by al-</w:t>
      </w:r>
      <w:proofErr w:type="spellStart"/>
      <w:r w:rsidRPr="00025E35">
        <w:rPr>
          <w:rFonts w:ascii="Times New Roman" w:hAnsi="Times New Roman" w:cs="Times New Roman"/>
          <w:sz w:val="24"/>
          <w:szCs w:val="24"/>
        </w:rPr>
        <w:t>Tirmidhi</w:t>
      </w:r>
      <w:proofErr w:type="spellEnd"/>
      <w:r w:rsidRPr="00025E35">
        <w:rPr>
          <w:rFonts w:ascii="Times New Roman" w:hAnsi="Times New Roman" w:cs="Times New Roman"/>
          <w:sz w:val="24"/>
          <w:szCs w:val="24"/>
        </w:rPr>
        <w:t xml:space="preserve"> al-Hakeem.</w:t>
      </w:r>
      <w:r w:rsidRPr="00025E35">
        <w:rPr>
          <w:rFonts w:ascii="Times New Roman" w:eastAsia="Times New Roman Bold" w:hAnsi="Times New Roman" w:cs="Times New Roman"/>
          <w:sz w:val="24"/>
          <w:szCs w:val="24"/>
          <w:vertAlign w:val="superscript"/>
        </w:rPr>
        <w:footnoteReference w:id="32"/>
      </w:r>
      <w:r w:rsidRPr="00025E35">
        <w:rPr>
          <w:rFonts w:ascii="Times New Roman" w:hAnsi="Times New Roman" w:cs="Times New Roman"/>
          <w:sz w:val="24"/>
          <w:szCs w:val="24"/>
        </w:rPr>
        <w:t xml:space="preserve"> The book is a survey of the wisdoms and spiritual ‘secrets’ behind each of the prayer acts, with an obvious Sufi inclination. Examples are ‘confirming humbleness’ as the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sz w:val="24"/>
          <w:szCs w:val="24"/>
        </w:rPr>
        <w:t xml:space="preserve"> b</w:t>
      </w:r>
      <w:r w:rsidRPr="00025E35">
        <w:rPr>
          <w:rFonts w:ascii="Times New Roman" w:hAnsi="Times New Roman" w:cs="Times New Roman"/>
          <w:sz w:val="24"/>
          <w:szCs w:val="24"/>
        </w:rPr>
        <w:t>e</w:t>
      </w:r>
      <w:r w:rsidRPr="00025E35">
        <w:rPr>
          <w:rFonts w:ascii="Times New Roman" w:hAnsi="Times New Roman" w:cs="Times New Roman"/>
          <w:sz w:val="24"/>
          <w:szCs w:val="24"/>
        </w:rPr>
        <w:t xml:space="preserve">hind glorifying God with every move during prayers, ‘achieving consciousness’ as the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sz w:val="24"/>
          <w:szCs w:val="24"/>
        </w:rPr>
        <w:t xml:space="preserve"> behind praising God, ‘focusing on one’s prayer’ as the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sz w:val="24"/>
          <w:szCs w:val="24"/>
        </w:rPr>
        <w:t xml:space="preserve"> behind facing the direction of the </w:t>
      </w:r>
      <w:proofErr w:type="spellStart"/>
      <w:r w:rsidRPr="00025E35">
        <w:rPr>
          <w:rFonts w:ascii="Times New Roman" w:hAnsi="Times New Roman" w:cs="Times New Roman"/>
          <w:sz w:val="24"/>
          <w:szCs w:val="24"/>
        </w:rPr>
        <w:t>Kabah</w:t>
      </w:r>
      <w:proofErr w:type="spellEnd"/>
      <w:r w:rsidRPr="00025E35">
        <w:rPr>
          <w:rFonts w:ascii="Times New Roman" w:hAnsi="Times New Roman" w:cs="Times New Roman"/>
          <w:sz w:val="24"/>
          <w:szCs w:val="24"/>
        </w:rPr>
        <w:t>, and so on. Al-</w:t>
      </w:r>
      <w:proofErr w:type="spellStart"/>
      <w:r w:rsidRPr="00025E35">
        <w:rPr>
          <w:rFonts w:ascii="Times New Roman" w:hAnsi="Times New Roman" w:cs="Times New Roman"/>
          <w:sz w:val="24"/>
          <w:szCs w:val="24"/>
        </w:rPr>
        <w:t>Tirmidhi</w:t>
      </w:r>
      <w:proofErr w:type="spellEnd"/>
      <w:r w:rsidRPr="00025E35">
        <w:rPr>
          <w:rFonts w:ascii="Times New Roman" w:hAnsi="Times New Roman" w:cs="Times New Roman"/>
          <w:sz w:val="24"/>
          <w:szCs w:val="24"/>
        </w:rPr>
        <w:t xml:space="preserve"> al-Hakeem also wrote a similar book on pi</w:t>
      </w:r>
      <w:r w:rsidRPr="00025E35">
        <w:rPr>
          <w:rFonts w:ascii="Times New Roman" w:hAnsi="Times New Roman" w:cs="Times New Roman"/>
          <w:sz w:val="24"/>
          <w:szCs w:val="24"/>
        </w:rPr>
        <w:t>l</w:t>
      </w:r>
      <w:r w:rsidRPr="00025E35">
        <w:rPr>
          <w:rFonts w:ascii="Times New Roman" w:hAnsi="Times New Roman" w:cs="Times New Roman"/>
          <w:sz w:val="24"/>
          <w:szCs w:val="24"/>
        </w:rPr>
        <w:t xml:space="preserve">grimage, which he entitled, </w:t>
      </w:r>
      <w:r w:rsidRPr="00025E35">
        <w:rPr>
          <w:rFonts w:ascii="Times New Roman" w:hAnsi="Times New Roman" w:cs="Times New Roman"/>
          <w:i/>
          <w:iCs/>
          <w:sz w:val="24"/>
          <w:szCs w:val="24"/>
        </w:rPr>
        <w:t xml:space="preserve">al-Hajj </w:t>
      </w:r>
      <w:proofErr w:type="spellStart"/>
      <w:proofErr w:type="gramStart"/>
      <w:r w:rsidRPr="00025E35">
        <w:rPr>
          <w:rFonts w:ascii="Times New Roman" w:hAnsi="Times New Roman" w:cs="Times New Roman"/>
          <w:i/>
          <w:iCs/>
          <w:sz w:val="24"/>
          <w:szCs w:val="24"/>
        </w:rPr>
        <w:t>wa</w:t>
      </w:r>
      <w:proofErr w:type="spellEnd"/>
      <w:proofErr w:type="gram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Asrāruh</w:t>
      </w:r>
      <w:proofErr w:type="spellEnd"/>
      <w:r w:rsidRPr="00025E35">
        <w:rPr>
          <w:rFonts w:ascii="Times New Roman" w:hAnsi="Times New Roman" w:cs="Times New Roman"/>
          <w:sz w:val="24"/>
          <w:szCs w:val="24"/>
        </w:rPr>
        <w:t xml:space="preserve"> (</w:t>
      </w:r>
      <w:r w:rsidRPr="00025E35">
        <w:rPr>
          <w:rFonts w:ascii="Times New Roman" w:hAnsi="Times New Roman" w:cs="Times New Roman"/>
          <w:i/>
          <w:iCs/>
          <w:sz w:val="24"/>
          <w:szCs w:val="24"/>
        </w:rPr>
        <w:t>Pilgrimage and its Secrets</w:t>
      </w:r>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33"/>
      </w:r>
      <w:r w:rsidRPr="00025E35">
        <w:rPr>
          <w:rFonts w:ascii="Times New Roman" w:hAnsi="Times New Roman" w:cs="Times New Roman"/>
          <w:sz w:val="24"/>
          <w:szCs w:val="24"/>
        </w:rPr>
        <w:t xml:space="preserve"> </w:t>
      </w:r>
    </w:p>
    <w:p w14:paraId="4E9528BE" w14:textId="77777777" w:rsidR="004715ED" w:rsidRPr="00025E35" w:rsidRDefault="00025E35">
      <w:pPr>
        <w:pStyle w:val="BodyA"/>
        <w:numPr>
          <w:ilvl w:val="0"/>
          <w:numId w:val="3"/>
        </w:numPr>
        <w:tabs>
          <w:tab w:val="clear" w:pos="330"/>
          <w:tab w:val="num" w:pos="663"/>
          <w:tab w:val="left" w:pos="690"/>
          <w:tab w:val="left" w:pos="720"/>
        </w:tabs>
        <w:bidi w:val="0"/>
        <w:spacing w:line="360" w:lineRule="auto"/>
        <w:ind w:left="303" w:firstLine="58"/>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Abu </w:t>
      </w:r>
      <w:proofErr w:type="spellStart"/>
      <w:r w:rsidRPr="00025E35">
        <w:rPr>
          <w:rFonts w:ascii="Times New Roman" w:hAnsi="Times New Roman" w:cs="Times New Roman"/>
          <w:sz w:val="24"/>
          <w:szCs w:val="24"/>
        </w:rPr>
        <w:t>Zaid</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Balkhi</w:t>
      </w:r>
      <w:proofErr w:type="spellEnd"/>
      <w:r w:rsidRPr="00025E35">
        <w:rPr>
          <w:rFonts w:ascii="Times New Roman" w:hAnsi="Times New Roman" w:cs="Times New Roman"/>
          <w:sz w:val="24"/>
          <w:szCs w:val="24"/>
        </w:rPr>
        <w:t xml:space="preserve"> (d.322 AH/933 CE). The first known book on the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of dealings (</w:t>
      </w:r>
      <w:proofErr w:type="spellStart"/>
      <w:r w:rsidRPr="00025E35">
        <w:rPr>
          <w:rFonts w:ascii="Times New Roman" w:hAnsi="Times New Roman" w:cs="Times New Roman"/>
          <w:i/>
          <w:iCs/>
          <w:sz w:val="24"/>
          <w:szCs w:val="24"/>
        </w:rPr>
        <w:t>mu˒āmalāt</w:t>
      </w:r>
      <w:proofErr w:type="spellEnd"/>
      <w:r w:rsidRPr="00025E35">
        <w:rPr>
          <w:rFonts w:ascii="Times New Roman" w:hAnsi="Times New Roman" w:cs="Times New Roman"/>
          <w:sz w:val="24"/>
          <w:szCs w:val="24"/>
        </w:rPr>
        <w:t xml:space="preserve">) is Abu </w:t>
      </w:r>
      <w:proofErr w:type="spellStart"/>
      <w:r w:rsidRPr="00025E35">
        <w:rPr>
          <w:rFonts w:ascii="Times New Roman" w:hAnsi="Times New Roman" w:cs="Times New Roman"/>
          <w:sz w:val="24"/>
          <w:szCs w:val="24"/>
        </w:rPr>
        <w:t>Zaid</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Balkhi’s</w:t>
      </w:r>
      <w:proofErr w:type="spellEnd"/>
      <w:r w:rsidRPr="00025E35">
        <w:rPr>
          <w:rFonts w:ascii="Times New Roman" w:hAnsi="Times New Roman" w:cs="Times New Roman"/>
          <w:sz w:val="24"/>
          <w:szCs w:val="24"/>
        </w:rPr>
        <w:t xml:space="preserve">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Ibānah</w:t>
      </w:r>
      <w:proofErr w:type="spellEnd"/>
      <w:r w:rsidRPr="00025E35">
        <w:rPr>
          <w:rFonts w:ascii="Times New Roman" w:hAnsi="Times New Roman" w:cs="Times New Roman"/>
          <w:i/>
          <w:iCs/>
          <w:sz w:val="24"/>
          <w:szCs w:val="24"/>
        </w:rPr>
        <w:t xml:space="preserve"> ˒an ˒</w:t>
      </w:r>
      <w:proofErr w:type="spellStart"/>
      <w:r w:rsidRPr="00025E35">
        <w:rPr>
          <w:rFonts w:ascii="Times New Roman" w:hAnsi="Times New Roman" w:cs="Times New Roman"/>
          <w:i/>
          <w:iCs/>
          <w:sz w:val="24"/>
          <w:szCs w:val="24"/>
        </w:rPr>
        <w:t>ilal</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Diyanah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t>
      </w:r>
      <w:r w:rsidRPr="00025E35">
        <w:rPr>
          <w:rFonts w:ascii="Times New Roman" w:hAnsi="Times New Roman" w:cs="Times New Roman"/>
          <w:i/>
          <w:iCs/>
          <w:sz w:val="24"/>
          <w:szCs w:val="24"/>
        </w:rPr>
        <w:t>Revealing Purposes in R</w:t>
      </w:r>
      <w:r w:rsidRPr="00025E35">
        <w:rPr>
          <w:rFonts w:ascii="Times New Roman" w:hAnsi="Times New Roman" w:cs="Times New Roman"/>
          <w:i/>
          <w:iCs/>
          <w:sz w:val="24"/>
          <w:szCs w:val="24"/>
        </w:rPr>
        <w:t>e</w:t>
      </w:r>
      <w:r w:rsidRPr="00025E35">
        <w:rPr>
          <w:rFonts w:ascii="Times New Roman" w:hAnsi="Times New Roman" w:cs="Times New Roman"/>
          <w:i/>
          <w:iCs/>
          <w:sz w:val="24"/>
          <w:szCs w:val="24"/>
        </w:rPr>
        <w:t>ligious Practices</w:t>
      </w:r>
      <w:r w:rsidRPr="00025E35">
        <w:rPr>
          <w:rFonts w:ascii="Times New Roman" w:hAnsi="Times New Roman" w:cs="Times New Roman"/>
          <w:sz w:val="24"/>
          <w:szCs w:val="24"/>
        </w:rPr>
        <w:t>), in which he surveys purposes behind Islamic juridical rulings. Al-</w:t>
      </w:r>
      <w:proofErr w:type="spellStart"/>
      <w:r w:rsidRPr="00025E35">
        <w:rPr>
          <w:rFonts w:ascii="Times New Roman" w:hAnsi="Times New Roman" w:cs="Times New Roman"/>
          <w:sz w:val="24"/>
          <w:szCs w:val="24"/>
        </w:rPr>
        <w:t>Balkhi</w:t>
      </w:r>
      <w:proofErr w:type="spellEnd"/>
      <w:r w:rsidRPr="00025E35">
        <w:rPr>
          <w:rFonts w:ascii="Times New Roman" w:hAnsi="Times New Roman" w:cs="Times New Roman"/>
          <w:sz w:val="24"/>
          <w:szCs w:val="24"/>
        </w:rPr>
        <w:t xml:space="preserve"> also wrote a book dedicated to </w:t>
      </w:r>
      <w:proofErr w:type="spellStart"/>
      <w:r w:rsidRPr="00025E35">
        <w:rPr>
          <w:rFonts w:ascii="Times New Roman" w:hAnsi="Times New Roman" w:cs="Times New Roman"/>
          <w:i/>
          <w:iCs/>
          <w:sz w:val="24"/>
          <w:szCs w:val="24"/>
        </w:rPr>
        <w:t>maṣlaḥah</w:t>
      </w:r>
      <w:proofErr w:type="spellEnd"/>
      <w:r w:rsidRPr="00025E35">
        <w:rPr>
          <w:rFonts w:ascii="Times New Roman" w:hAnsi="Times New Roman" w:cs="Times New Roman"/>
          <w:sz w:val="24"/>
          <w:szCs w:val="24"/>
        </w:rPr>
        <w:t xml:space="preserve">, which he entitled, </w:t>
      </w:r>
      <w:proofErr w:type="spellStart"/>
      <w:r w:rsidRPr="00025E35">
        <w:rPr>
          <w:rFonts w:ascii="Times New Roman" w:hAnsi="Times New Roman" w:cs="Times New Roman"/>
          <w:i/>
          <w:iCs/>
          <w:sz w:val="24"/>
          <w:szCs w:val="24"/>
        </w:rPr>
        <w:t>Maṣāliḥ</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Abdān</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wal-Anfus</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t>
      </w:r>
      <w:r w:rsidRPr="00025E35">
        <w:rPr>
          <w:rFonts w:ascii="Times New Roman" w:hAnsi="Times New Roman" w:cs="Times New Roman"/>
          <w:i/>
          <w:iCs/>
          <w:sz w:val="24"/>
          <w:szCs w:val="24"/>
        </w:rPr>
        <w:t>Benefits for Bodies and Souls</w:t>
      </w:r>
      <w:r w:rsidRPr="00025E35">
        <w:rPr>
          <w:rFonts w:ascii="Times New Roman" w:hAnsi="Times New Roman" w:cs="Times New Roman"/>
          <w:sz w:val="24"/>
          <w:szCs w:val="24"/>
        </w:rPr>
        <w:t>), in which he explained how Islamic practices and rulings contribute to health, physically and mentally.</w:t>
      </w:r>
      <w:r w:rsidRPr="00025E35">
        <w:rPr>
          <w:rFonts w:ascii="Times New Roman" w:eastAsia="Times New Roman Bold" w:hAnsi="Times New Roman" w:cs="Times New Roman"/>
          <w:sz w:val="24"/>
          <w:szCs w:val="24"/>
          <w:vertAlign w:val="superscript"/>
        </w:rPr>
        <w:footnoteReference w:id="34"/>
      </w:r>
      <w:r w:rsidRPr="00025E35">
        <w:rPr>
          <w:rFonts w:ascii="Times New Roman" w:hAnsi="Times New Roman" w:cs="Times New Roman"/>
          <w:sz w:val="24"/>
          <w:szCs w:val="24"/>
        </w:rPr>
        <w:t xml:space="preserve"> </w:t>
      </w:r>
    </w:p>
    <w:p w14:paraId="4B48E7AD" w14:textId="77777777" w:rsidR="004715ED" w:rsidRPr="00025E35" w:rsidRDefault="00025E35">
      <w:pPr>
        <w:pStyle w:val="BodyA"/>
        <w:numPr>
          <w:ilvl w:val="0"/>
          <w:numId w:val="3"/>
        </w:numPr>
        <w:tabs>
          <w:tab w:val="clear" w:pos="330"/>
          <w:tab w:val="num" w:pos="663"/>
          <w:tab w:val="left" w:pos="690"/>
          <w:tab w:val="left" w:pos="720"/>
        </w:tabs>
        <w:bidi w:val="0"/>
        <w:spacing w:line="360" w:lineRule="auto"/>
        <w:ind w:left="303" w:firstLine="58"/>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Al-</w:t>
      </w:r>
      <w:proofErr w:type="spellStart"/>
      <w:r w:rsidRPr="00025E35">
        <w:rPr>
          <w:rFonts w:ascii="Times New Roman" w:hAnsi="Times New Roman" w:cs="Times New Roman"/>
          <w:sz w:val="24"/>
          <w:szCs w:val="24"/>
        </w:rPr>
        <w:t>Qaffal</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Kabeer</w:t>
      </w:r>
      <w:proofErr w:type="spellEnd"/>
      <w:r w:rsidRPr="00025E35">
        <w:rPr>
          <w:rFonts w:ascii="Times New Roman" w:hAnsi="Times New Roman" w:cs="Times New Roman"/>
          <w:sz w:val="24"/>
          <w:szCs w:val="24"/>
        </w:rPr>
        <w:t xml:space="preserve"> (d. 365 AH/975 CE). The oldest manuscript that I found in the Egyptian </w:t>
      </w:r>
      <w:r w:rsidRPr="00025E35">
        <w:rPr>
          <w:rFonts w:ascii="Times New Roman" w:hAnsi="Times New Roman" w:cs="Times New Roman"/>
          <w:i/>
          <w:iCs/>
          <w:sz w:val="24"/>
          <w:szCs w:val="24"/>
        </w:rPr>
        <w:t>Dar al-</w:t>
      </w:r>
      <w:proofErr w:type="spellStart"/>
      <w:r w:rsidRPr="00025E35">
        <w:rPr>
          <w:rFonts w:ascii="Times New Roman" w:hAnsi="Times New Roman" w:cs="Times New Roman"/>
          <w:i/>
          <w:iCs/>
          <w:sz w:val="24"/>
          <w:szCs w:val="24"/>
        </w:rPr>
        <w:t>Kutub</w:t>
      </w:r>
      <w:proofErr w:type="spellEnd"/>
      <w:r w:rsidRPr="00025E35">
        <w:rPr>
          <w:rFonts w:ascii="Times New Roman" w:hAnsi="Times New Roman" w:cs="Times New Roman"/>
          <w:sz w:val="24"/>
          <w:szCs w:val="24"/>
        </w:rPr>
        <w:t xml:space="preserve"> on the topic of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is al-</w:t>
      </w:r>
      <w:proofErr w:type="spellStart"/>
      <w:r w:rsidRPr="00025E35">
        <w:rPr>
          <w:rFonts w:ascii="Times New Roman" w:hAnsi="Times New Roman" w:cs="Times New Roman"/>
          <w:sz w:val="24"/>
          <w:szCs w:val="24"/>
        </w:rPr>
        <w:t>Qaffal’s</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i/>
          <w:iCs/>
          <w:sz w:val="24"/>
          <w:szCs w:val="24"/>
        </w:rPr>
        <w:t>Maḥāsin</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al-Sharā˓i</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t>
      </w:r>
      <w:r w:rsidRPr="00025E35">
        <w:rPr>
          <w:rFonts w:ascii="Times New Roman" w:hAnsi="Times New Roman" w:cs="Times New Roman"/>
          <w:i/>
          <w:iCs/>
          <w:sz w:val="24"/>
          <w:szCs w:val="24"/>
        </w:rPr>
        <w:t>The Beauties of the Laws</w:t>
      </w:r>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35"/>
      </w:r>
      <w:r w:rsidRPr="00025E35">
        <w:rPr>
          <w:rFonts w:ascii="Times New Roman" w:hAnsi="Times New Roman" w:cs="Times New Roman"/>
          <w:sz w:val="24"/>
          <w:szCs w:val="24"/>
        </w:rPr>
        <w:t xml:space="preserve"> After a 20-page introduction, al-</w:t>
      </w:r>
      <w:proofErr w:type="spellStart"/>
      <w:r w:rsidRPr="00025E35">
        <w:rPr>
          <w:rFonts w:ascii="Times New Roman" w:hAnsi="Times New Roman" w:cs="Times New Roman"/>
          <w:sz w:val="24"/>
          <w:szCs w:val="24"/>
        </w:rPr>
        <w:t>Qaffal</w:t>
      </w:r>
      <w:proofErr w:type="spellEnd"/>
      <w:r w:rsidRPr="00025E35">
        <w:rPr>
          <w:rFonts w:ascii="Times New Roman" w:hAnsi="Times New Roman" w:cs="Times New Roman"/>
          <w:sz w:val="24"/>
          <w:szCs w:val="24"/>
        </w:rPr>
        <w:t xml:space="preserve"> proceeds to divide the book into the familiar chapters of traditional books of </w:t>
      </w:r>
      <w:proofErr w:type="spellStart"/>
      <w:r w:rsidRPr="00025E35">
        <w:rPr>
          <w:rFonts w:ascii="Times New Roman" w:hAnsi="Times New Roman" w:cs="Times New Roman"/>
          <w:i/>
          <w:iCs/>
          <w:sz w:val="24"/>
          <w:szCs w:val="24"/>
        </w:rPr>
        <w:t>fiqh</w:t>
      </w:r>
      <w:proofErr w:type="spellEnd"/>
      <w:r w:rsidRPr="00025E35">
        <w:rPr>
          <w:rFonts w:ascii="Times New Roman" w:hAnsi="Times New Roman" w:cs="Times New Roman"/>
          <w:sz w:val="24"/>
          <w:szCs w:val="24"/>
        </w:rPr>
        <w:t xml:space="preserve"> (i.e., starting with purification, and then ablution and pra</w:t>
      </w:r>
      <w:r w:rsidRPr="00025E35">
        <w:rPr>
          <w:rFonts w:ascii="Times New Roman" w:hAnsi="Times New Roman" w:cs="Times New Roman"/>
          <w:sz w:val="24"/>
          <w:szCs w:val="24"/>
        </w:rPr>
        <w:t>y</w:t>
      </w:r>
      <w:r w:rsidRPr="00025E35">
        <w:rPr>
          <w:rFonts w:ascii="Times New Roman" w:hAnsi="Times New Roman" w:cs="Times New Roman"/>
          <w:sz w:val="24"/>
          <w:szCs w:val="24"/>
        </w:rPr>
        <w:t xml:space="preserve">ers, </w:t>
      </w:r>
      <w:proofErr w:type="spellStart"/>
      <w:r w:rsidRPr="00025E35">
        <w:rPr>
          <w:rFonts w:ascii="Times New Roman" w:hAnsi="Times New Roman" w:cs="Times New Roman"/>
          <w:sz w:val="24"/>
          <w:szCs w:val="24"/>
        </w:rPr>
        <w:t>etc</w:t>
      </w:r>
      <w:proofErr w:type="spellEnd"/>
      <w:r w:rsidRPr="00025E35">
        <w:rPr>
          <w:rFonts w:ascii="Times New Roman" w:hAnsi="Times New Roman" w:cs="Times New Roman"/>
          <w:sz w:val="24"/>
          <w:szCs w:val="24"/>
        </w:rPr>
        <w:t>). He mentions each ruling briefly and elaborates on the purposes and wisdoms behind it. The manuscript is fairly clear and contains around 400 pages. The last page mentions the date of the book’s completion, which is the 11</w:t>
      </w:r>
      <w:r w:rsidRPr="00025E35">
        <w:rPr>
          <w:rFonts w:ascii="Times New Roman" w:hAnsi="Times New Roman" w:cs="Times New Roman"/>
          <w:sz w:val="24"/>
          <w:szCs w:val="24"/>
          <w:vertAlign w:val="superscript"/>
        </w:rPr>
        <w:t>th</w:t>
      </w:r>
      <w:r w:rsidRPr="00025E35">
        <w:rPr>
          <w:rFonts w:ascii="Times New Roman" w:hAnsi="Times New Roman" w:cs="Times New Roman"/>
          <w:sz w:val="24"/>
          <w:szCs w:val="24"/>
        </w:rPr>
        <w:t xml:space="preserve"> of </w:t>
      </w:r>
      <w:proofErr w:type="spellStart"/>
      <w:r w:rsidRPr="00025E35">
        <w:rPr>
          <w:rFonts w:ascii="Times New Roman" w:hAnsi="Times New Roman" w:cs="Times New Roman"/>
          <w:sz w:val="24"/>
          <w:szCs w:val="24"/>
        </w:rPr>
        <w:t>Rabiul-Awwal</w:t>
      </w:r>
      <w:proofErr w:type="spellEnd"/>
      <w:r w:rsidRPr="00025E35">
        <w:rPr>
          <w:rFonts w:ascii="Times New Roman" w:hAnsi="Times New Roman" w:cs="Times New Roman"/>
          <w:sz w:val="24"/>
          <w:szCs w:val="24"/>
        </w:rPr>
        <w:t xml:space="preserve"> 358 H (7</w:t>
      </w:r>
      <w:r w:rsidRPr="00025E35">
        <w:rPr>
          <w:rFonts w:ascii="Times New Roman" w:hAnsi="Times New Roman" w:cs="Times New Roman"/>
          <w:sz w:val="24"/>
          <w:szCs w:val="24"/>
          <w:vertAlign w:val="superscript"/>
        </w:rPr>
        <w:t>th</w:t>
      </w:r>
      <w:r w:rsidRPr="00025E35">
        <w:rPr>
          <w:rFonts w:ascii="Times New Roman" w:hAnsi="Times New Roman" w:cs="Times New Roman"/>
          <w:sz w:val="24"/>
          <w:szCs w:val="24"/>
        </w:rPr>
        <w:t xml:space="preserve"> of February, 969 CE). The coverage of the rulings of </w:t>
      </w:r>
      <w:proofErr w:type="spellStart"/>
      <w:r w:rsidRPr="00025E35">
        <w:rPr>
          <w:rFonts w:ascii="Times New Roman" w:hAnsi="Times New Roman" w:cs="Times New Roman"/>
          <w:i/>
          <w:iCs/>
          <w:sz w:val="24"/>
          <w:szCs w:val="24"/>
        </w:rPr>
        <w:t>fiqh</w:t>
      </w:r>
      <w:proofErr w:type="spellEnd"/>
      <w:r w:rsidRPr="00025E35">
        <w:rPr>
          <w:rFonts w:ascii="Times New Roman" w:hAnsi="Times New Roman" w:cs="Times New Roman"/>
          <w:sz w:val="24"/>
          <w:szCs w:val="24"/>
        </w:rPr>
        <w:t xml:space="preserve"> is extensive, albeit strictly addressing individual rulings without introducing any general theory for the purposes. Nevertheless, the book is an important step in the development of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theory. The following is my translation of an excerpt from the introduction (from the first page shown in Chart 1.3.):</w:t>
      </w:r>
    </w:p>
    <w:p w14:paraId="46ECABD8" w14:textId="77777777" w:rsidR="004715ED" w:rsidRPr="00025E35" w:rsidRDefault="004715ED">
      <w:pPr>
        <w:pStyle w:val="BodyA"/>
        <w:bidi w:val="0"/>
        <w:spacing w:line="360" w:lineRule="auto"/>
        <w:ind w:left="360"/>
        <w:jc w:val="both"/>
        <w:rPr>
          <w:rFonts w:ascii="Times New Roman" w:eastAsia="Times New Roman Bold" w:hAnsi="Times New Roman" w:cs="Times New Roman"/>
          <w:sz w:val="24"/>
          <w:szCs w:val="24"/>
        </w:rPr>
      </w:pPr>
    </w:p>
    <w:p w14:paraId="008948B3" w14:textId="77777777" w:rsidR="004715ED" w:rsidRPr="00025E35" w:rsidRDefault="004715ED">
      <w:pPr>
        <w:pStyle w:val="BodyA"/>
        <w:bidi w:val="0"/>
        <w:spacing w:line="360" w:lineRule="auto"/>
        <w:ind w:left="360"/>
        <w:jc w:val="both"/>
        <w:rPr>
          <w:rFonts w:ascii="Times New Roman" w:eastAsia="Times New Roman Bold" w:hAnsi="Times New Roman" w:cs="Times New Roman"/>
          <w:sz w:val="24"/>
          <w:szCs w:val="24"/>
        </w:rPr>
      </w:pPr>
    </w:p>
    <w:p w14:paraId="2DB6BC97" w14:textId="77777777" w:rsidR="004715ED" w:rsidRPr="00025E35" w:rsidRDefault="00025E35">
      <w:pPr>
        <w:pStyle w:val="BodyA"/>
        <w:bidi w:val="0"/>
        <w:ind w:left="1080" w:right="28"/>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I decided to write this book to illustrate the beauties of the revealed Law, its magna</w:t>
      </w:r>
      <w:r w:rsidRPr="00025E35">
        <w:rPr>
          <w:rFonts w:ascii="Times New Roman" w:hAnsi="Times New Roman" w:cs="Times New Roman"/>
          <w:sz w:val="24"/>
          <w:szCs w:val="24"/>
        </w:rPr>
        <w:t>n</w:t>
      </w:r>
      <w:r w:rsidRPr="00025E35">
        <w:rPr>
          <w:rFonts w:ascii="Times New Roman" w:hAnsi="Times New Roman" w:cs="Times New Roman"/>
          <w:sz w:val="24"/>
          <w:szCs w:val="24"/>
        </w:rPr>
        <w:t>imous and moral content, and its compatibility with sound reason. I will include in it a</w:t>
      </w:r>
      <w:r w:rsidRPr="00025E35">
        <w:rPr>
          <w:rFonts w:ascii="Times New Roman" w:hAnsi="Times New Roman" w:cs="Times New Roman"/>
          <w:sz w:val="24"/>
          <w:szCs w:val="24"/>
        </w:rPr>
        <w:t>n</w:t>
      </w:r>
      <w:r w:rsidRPr="00025E35">
        <w:rPr>
          <w:rFonts w:ascii="Times New Roman" w:hAnsi="Times New Roman" w:cs="Times New Roman"/>
          <w:sz w:val="24"/>
          <w:szCs w:val="24"/>
        </w:rPr>
        <w:t>swers for those who are asking questions about the true reasons and wisdoms behind its rulings. These questions could only come from one of two persons. The first person a</w:t>
      </w:r>
      <w:r w:rsidRPr="00025E35">
        <w:rPr>
          <w:rFonts w:ascii="Times New Roman" w:hAnsi="Times New Roman" w:cs="Times New Roman"/>
          <w:sz w:val="24"/>
          <w:szCs w:val="24"/>
        </w:rPr>
        <w:t>t</w:t>
      </w:r>
      <w:r w:rsidRPr="00025E35">
        <w:rPr>
          <w:rFonts w:ascii="Times New Roman" w:hAnsi="Times New Roman" w:cs="Times New Roman"/>
          <w:sz w:val="24"/>
          <w:szCs w:val="24"/>
        </w:rPr>
        <w:t>tributes the creation of the world to its Creator and b</w:t>
      </w:r>
      <w:r w:rsidRPr="00025E35">
        <w:rPr>
          <w:rFonts w:ascii="Times New Roman" w:hAnsi="Times New Roman" w:cs="Times New Roman"/>
          <w:sz w:val="24"/>
          <w:szCs w:val="24"/>
        </w:rPr>
        <w:t>e</w:t>
      </w:r>
      <w:r w:rsidRPr="00025E35">
        <w:rPr>
          <w:rFonts w:ascii="Times New Roman" w:hAnsi="Times New Roman" w:cs="Times New Roman"/>
          <w:sz w:val="24"/>
          <w:szCs w:val="24"/>
        </w:rPr>
        <w:t xml:space="preserve">lieves in the truth of </w:t>
      </w:r>
      <w:proofErr w:type="spellStart"/>
      <w:r w:rsidRPr="00025E35">
        <w:rPr>
          <w:rFonts w:ascii="Times New Roman" w:hAnsi="Times New Roman" w:cs="Times New Roman"/>
          <w:sz w:val="24"/>
          <w:szCs w:val="24"/>
        </w:rPr>
        <w:t>prophethood</w:t>
      </w:r>
      <w:proofErr w:type="spellEnd"/>
      <w:r w:rsidRPr="00025E35">
        <w:rPr>
          <w:rFonts w:ascii="Times New Roman" w:hAnsi="Times New Roman" w:cs="Times New Roman"/>
          <w:sz w:val="24"/>
          <w:szCs w:val="24"/>
        </w:rPr>
        <w:t>, since the wisdom behind the Law is attributed to the Wise Almighty King, who pr</w:t>
      </w:r>
      <w:r w:rsidRPr="00025E35">
        <w:rPr>
          <w:rFonts w:ascii="Times New Roman" w:hAnsi="Times New Roman" w:cs="Times New Roman"/>
          <w:sz w:val="24"/>
          <w:szCs w:val="24"/>
        </w:rPr>
        <w:t>e</w:t>
      </w:r>
      <w:r w:rsidRPr="00025E35">
        <w:rPr>
          <w:rFonts w:ascii="Times New Roman" w:hAnsi="Times New Roman" w:cs="Times New Roman"/>
          <w:sz w:val="24"/>
          <w:szCs w:val="24"/>
        </w:rPr>
        <w:t xml:space="preserve">scribes to His </w:t>
      </w:r>
      <w:proofErr w:type="spellStart"/>
      <w:r w:rsidRPr="00025E35">
        <w:rPr>
          <w:rFonts w:ascii="Times New Roman" w:hAnsi="Times New Roman" w:cs="Times New Roman"/>
          <w:sz w:val="24"/>
          <w:szCs w:val="24"/>
        </w:rPr>
        <w:t>servents</w:t>
      </w:r>
      <w:proofErr w:type="spellEnd"/>
      <w:r w:rsidRPr="00025E35">
        <w:rPr>
          <w:rFonts w:ascii="Times New Roman" w:hAnsi="Times New Roman" w:cs="Times New Roman"/>
          <w:sz w:val="24"/>
          <w:szCs w:val="24"/>
        </w:rPr>
        <w:t xml:space="preserve"> what is best for them … The second person is trying to argue against </w:t>
      </w:r>
      <w:proofErr w:type="spellStart"/>
      <w:r w:rsidRPr="00025E35">
        <w:rPr>
          <w:rFonts w:ascii="Times New Roman" w:hAnsi="Times New Roman" w:cs="Times New Roman"/>
          <w:sz w:val="24"/>
          <w:szCs w:val="24"/>
        </w:rPr>
        <w:t>prophethood</w:t>
      </w:r>
      <w:proofErr w:type="spellEnd"/>
      <w:r w:rsidRPr="00025E35">
        <w:rPr>
          <w:rFonts w:ascii="Times New Roman" w:hAnsi="Times New Roman" w:cs="Times New Roman"/>
          <w:sz w:val="24"/>
          <w:szCs w:val="24"/>
        </w:rPr>
        <w:t xml:space="preserve"> and the concept of the creation of the world, or maybe is in agre</w:t>
      </w:r>
      <w:r w:rsidRPr="00025E35">
        <w:rPr>
          <w:rFonts w:ascii="Times New Roman" w:hAnsi="Times New Roman" w:cs="Times New Roman"/>
          <w:sz w:val="24"/>
          <w:szCs w:val="24"/>
        </w:rPr>
        <w:t>e</w:t>
      </w:r>
      <w:r w:rsidRPr="00025E35">
        <w:rPr>
          <w:rFonts w:ascii="Times New Roman" w:hAnsi="Times New Roman" w:cs="Times New Roman"/>
          <w:sz w:val="24"/>
          <w:szCs w:val="24"/>
        </w:rPr>
        <w:t xml:space="preserve">ment over the creation of the world while in rejection of </w:t>
      </w:r>
      <w:proofErr w:type="spellStart"/>
      <w:r w:rsidRPr="00025E35">
        <w:rPr>
          <w:rFonts w:ascii="Times New Roman" w:hAnsi="Times New Roman" w:cs="Times New Roman"/>
          <w:sz w:val="24"/>
          <w:szCs w:val="24"/>
        </w:rPr>
        <w:t>prophethood</w:t>
      </w:r>
      <w:proofErr w:type="spellEnd"/>
      <w:r w:rsidRPr="00025E35">
        <w:rPr>
          <w:rFonts w:ascii="Times New Roman" w:hAnsi="Times New Roman" w:cs="Times New Roman"/>
          <w:sz w:val="24"/>
          <w:szCs w:val="24"/>
        </w:rPr>
        <w:t>. The logical line that this person is trying to follow is to use the invalidity of the Law as proof for the i</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validity of the concept of a </w:t>
      </w:r>
      <w:proofErr w:type="gramStart"/>
      <w:r w:rsidRPr="00025E35">
        <w:rPr>
          <w:rFonts w:ascii="Times New Roman" w:hAnsi="Times New Roman" w:cs="Times New Roman"/>
          <w:sz w:val="24"/>
          <w:szCs w:val="24"/>
        </w:rPr>
        <w:t>Law-Giver</w:t>
      </w:r>
      <w:proofErr w:type="gramEnd"/>
      <w:r w:rsidRPr="00025E35">
        <w:rPr>
          <w:rFonts w:ascii="Times New Roman" w:hAnsi="Times New Roman" w:cs="Times New Roman"/>
          <w:sz w:val="24"/>
          <w:szCs w:val="24"/>
        </w:rPr>
        <w:t xml:space="preserve"> …</w:t>
      </w:r>
    </w:p>
    <w:p w14:paraId="566DC439" w14:textId="77777777" w:rsidR="004715ED" w:rsidRPr="00025E35" w:rsidRDefault="004715ED">
      <w:pPr>
        <w:pStyle w:val="BodyA"/>
        <w:bidi w:val="0"/>
        <w:ind w:left="720" w:right="28"/>
        <w:jc w:val="both"/>
        <w:rPr>
          <w:rFonts w:ascii="Times New Roman" w:eastAsia="Times New Roman Bold" w:hAnsi="Times New Roman" w:cs="Times New Roman"/>
          <w:sz w:val="24"/>
          <w:szCs w:val="24"/>
        </w:rPr>
      </w:pPr>
    </w:p>
    <w:p w14:paraId="4C0D9C1B" w14:textId="77777777" w:rsidR="004715ED" w:rsidRPr="00025E35" w:rsidRDefault="004715ED">
      <w:pPr>
        <w:pStyle w:val="BodyA"/>
        <w:bidi w:val="0"/>
        <w:ind w:left="720" w:right="28"/>
        <w:jc w:val="both"/>
        <w:rPr>
          <w:rFonts w:ascii="Times New Roman" w:eastAsia="Times New Roman Bold" w:hAnsi="Times New Roman" w:cs="Times New Roman"/>
          <w:sz w:val="24"/>
          <w:szCs w:val="24"/>
        </w:rPr>
      </w:pPr>
    </w:p>
    <w:p w14:paraId="412A8E6D" w14:textId="77777777" w:rsidR="004715ED" w:rsidRPr="00025E35" w:rsidRDefault="00025E35">
      <w:pPr>
        <w:pStyle w:val="BodyA"/>
        <w:numPr>
          <w:ilvl w:val="0"/>
          <w:numId w:val="3"/>
        </w:numPr>
        <w:tabs>
          <w:tab w:val="clear" w:pos="330"/>
          <w:tab w:val="num" w:pos="663"/>
          <w:tab w:val="left" w:pos="690"/>
          <w:tab w:val="left" w:pos="720"/>
        </w:tabs>
        <w:bidi w:val="0"/>
        <w:spacing w:line="360" w:lineRule="auto"/>
        <w:ind w:left="303" w:firstLine="58"/>
        <w:jc w:val="both"/>
        <w:rPr>
          <w:rFonts w:ascii="Times New Roman" w:eastAsia="Times New Roman Bold" w:hAnsi="Times New Roman" w:cs="Times New Roman"/>
          <w:sz w:val="24"/>
          <w:szCs w:val="24"/>
        </w:rPr>
      </w:pP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Babaweah</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Qummi</w:t>
      </w:r>
      <w:proofErr w:type="spellEnd"/>
      <w:r w:rsidRPr="00025E35">
        <w:rPr>
          <w:rFonts w:ascii="Times New Roman" w:hAnsi="Times New Roman" w:cs="Times New Roman"/>
          <w:sz w:val="24"/>
          <w:szCs w:val="24"/>
        </w:rPr>
        <w:t xml:space="preserve"> (d. 381 AH/991 CE). Some researchers claim that research on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al-sharī˒ah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was restricted to the Sunni schools of law until the twentieth century.</w:t>
      </w:r>
      <w:r w:rsidRPr="00025E35">
        <w:rPr>
          <w:rFonts w:ascii="Times New Roman" w:eastAsia="Times New Roman Bold" w:hAnsi="Times New Roman" w:cs="Times New Roman"/>
          <w:sz w:val="24"/>
          <w:szCs w:val="24"/>
          <w:vertAlign w:val="superscript"/>
        </w:rPr>
        <w:footnoteReference w:id="36"/>
      </w:r>
      <w:r w:rsidRPr="00025E35">
        <w:rPr>
          <w:rFonts w:ascii="Times New Roman" w:hAnsi="Times New Roman" w:cs="Times New Roman"/>
          <w:sz w:val="24"/>
          <w:szCs w:val="24"/>
        </w:rPr>
        <w:t xml:space="preserve"> However, the first known monograph dedicated to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was, in fact, written by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B</w:t>
      </w:r>
      <w:r w:rsidRPr="00025E35">
        <w:rPr>
          <w:rFonts w:ascii="Times New Roman" w:hAnsi="Times New Roman" w:cs="Times New Roman"/>
          <w:sz w:val="24"/>
          <w:szCs w:val="24"/>
        </w:rPr>
        <w:t>a</w:t>
      </w:r>
      <w:r w:rsidRPr="00025E35">
        <w:rPr>
          <w:rFonts w:ascii="Times New Roman" w:hAnsi="Times New Roman" w:cs="Times New Roman"/>
          <w:sz w:val="24"/>
          <w:szCs w:val="24"/>
        </w:rPr>
        <w:t>baweah</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Sadouk</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Qummi</w:t>
      </w:r>
      <w:proofErr w:type="spellEnd"/>
      <w:r w:rsidRPr="00025E35">
        <w:rPr>
          <w:rFonts w:ascii="Times New Roman" w:hAnsi="Times New Roman" w:cs="Times New Roman"/>
          <w:sz w:val="24"/>
          <w:szCs w:val="24"/>
        </w:rPr>
        <w:t>, one of the main Shia jurists of the fourth Islamic century, who wrote a book of 335 chapters on the subject.</w:t>
      </w:r>
      <w:r w:rsidRPr="00025E35">
        <w:rPr>
          <w:rFonts w:ascii="Times New Roman" w:eastAsia="Times New Roman Bold" w:hAnsi="Times New Roman" w:cs="Times New Roman"/>
          <w:sz w:val="24"/>
          <w:szCs w:val="24"/>
          <w:vertAlign w:val="superscript"/>
        </w:rPr>
        <w:footnoteReference w:id="37"/>
      </w:r>
      <w:r w:rsidRPr="00025E35">
        <w:rPr>
          <w:rFonts w:ascii="Times New Roman" w:hAnsi="Times New Roman" w:cs="Times New Roman"/>
          <w:sz w:val="24"/>
          <w:szCs w:val="24"/>
        </w:rPr>
        <w:t xml:space="preserve"> The book, which was entitled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ilal</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al-Sharā˓i</w:t>
      </w:r>
      <w:proofErr w:type="spellEnd"/>
      <w:r w:rsidRPr="00025E35">
        <w:rPr>
          <w:rFonts w:ascii="Times New Roman" w:hAnsi="Times New Roman" w:cs="Times New Roman"/>
          <w:i/>
          <w:iCs/>
          <w:sz w:val="24"/>
          <w:szCs w:val="24"/>
        </w:rPr>
        <w:t>˒</w:t>
      </w:r>
      <w:r w:rsidRPr="00025E35">
        <w:rPr>
          <w:rFonts w:ascii="Times New Roman" w:hAnsi="Times New Roman" w:cs="Times New Roman"/>
          <w:sz w:val="24"/>
          <w:szCs w:val="24"/>
        </w:rPr>
        <w:t>’ (</w:t>
      </w:r>
      <w:r w:rsidRPr="00025E35">
        <w:rPr>
          <w:rFonts w:ascii="Times New Roman" w:hAnsi="Times New Roman" w:cs="Times New Roman"/>
          <w:i/>
          <w:iCs/>
          <w:sz w:val="24"/>
          <w:szCs w:val="24"/>
        </w:rPr>
        <w:t>The Reasons behind the Rulings</w:t>
      </w:r>
      <w:r w:rsidRPr="00025E35">
        <w:rPr>
          <w:rFonts w:ascii="Times New Roman" w:hAnsi="Times New Roman" w:cs="Times New Roman"/>
          <w:sz w:val="24"/>
          <w:szCs w:val="24"/>
        </w:rPr>
        <w:t>), ‘</w:t>
      </w:r>
      <w:proofErr w:type="spellStart"/>
      <w:r w:rsidRPr="00025E35">
        <w:rPr>
          <w:rFonts w:ascii="Times New Roman" w:hAnsi="Times New Roman" w:cs="Times New Roman"/>
          <w:sz w:val="24"/>
          <w:szCs w:val="24"/>
        </w:rPr>
        <w:t>rationalises</w:t>
      </w:r>
      <w:proofErr w:type="spellEnd"/>
      <w:r w:rsidRPr="00025E35">
        <w:rPr>
          <w:rFonts w:ascii="Times New Roman" w:hAnsi="Times New Roman" w:cs="Times New Roman"/>
          <w:sz w:val="24"/>
          <w:szCs w:val="24"/>
        </w:rPr>
        <w:t>’ believing in God, prophets, heaven, and other beliefs. It also gives moral rationales for prayers, fasting, pilgrimage, charity, caring for parents, and other moral obligations.</w:t>
      </w:r>
      <w:r w:rsidRPr="00025E35">
        <w:rPr>
          <w:rFonts w:ascii="Times New Roman" w:eastAsia="Times New Roman Bold" w:hAnsi="Times New Roman" w:cs="Times New Roman"/>
          <w:sz w:val="24"/>
          <w:szCs w:val="24"/>
          <w:vertAlign w:val="superscript"/>
        </w:rPr>
        <w:footnoteReference w:id="38"/>
      </w:r>
    </w:p>
    <w:p w14:paraId="18A6C48A"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50CEACE9"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23CC4B20" w14:textId="77777777" w:rsidR="004715ED" w:rsidRPr="00025E35" w:rsidRDefault="004715ED">
      <w:pPr>
        <w:pStyle w:val="BodyA"/>
        <w:bidi w:val="0"/>
        <w:spacing w:line="360" w:lineRule="auto"/>
        <w:ind w:left="720"/>
        <w:jc w:val="both"/>
        <w:rPr>
          <w:rFonts w:ascii="Times New Roman" w:eastAsia="Times New Roman Bold" w:hAnsi="Times New Roman" w:cs="Times New Roman"/>
          <w:sz w:val="24"/>
          <w:szCs w:val="24"/>
        </w:rPr>
      </w:pPr>
    </w:p>
    <w:p w14:paraId="6F6AD45A" w14:textId="77777777" w:rsidR="004715ED" w:rsidRPr="00025E35" w:rsidRDefault="00025E35">
      <w:pPr>
        <w:pStyle w:val="BodyA"/>
        <w:numPr>
          <w:ilvl w:val="0"/>
          <w:numId w:val="3"/>
        </w:numPr>
        <w:tabs>
          <w:tab w:val="clear" w:pos="330"/>
          <w:tab w:val="num" w:pos="663"/>
          <w:tab w:val="left" w:pos="690"/>
          <w:tab w:val="left" w:pos="720"/>
        </w:tabs>
        <w:bidi w:val="0"/>
        <w:spacing w:line="360" w:lineRule="auto"/>
        <w:ind w:left="303" w:firstLine="58"/>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Al-</w:t>
      </w:r>
      <w:proofErr w:type="spellStart"/>
      <w:r w:rsidRPr="00025E35">
        <w:rPr>
          <w:rFonts w:ascii="Times New Roman" w:hAnsi="Times New Roman" w:cs="Times New Roman"/>
          <w:sz w:val="24"/>
          <w:szCs w:val="24"/>
        </w:rPr>
        <w:t>Amiri</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Failasuf</w:t>
      </w:r>
      <w:proofErr w:type="spellEnd"/>
      <w:r w:rsidRPr="00025E35">
        <w:rPr>
          <w:rFonts w:ascii="Times New Roman" w:hAnsi="Times New Roman" w:cs="Times New Roman"/>
          <w:sz w:val="24"/>
          <w:szCs w:val="24"/>
        </w:rPr>
        <w:t xml:space="preserve"> (d. 381 AH/991 CE). The earliest known theoretical classification of purposes was introduced by al-</w:t>
      </w:r>
      <w:proofErr w:type="spellStart"/>
      <w:r w:rsidRPr="00025E35">
        <w:rPr>
          <w:rFonts w:ascii="Times New Roman" w:hAnsi="Times New Roman" w:cs="Times New Roman"/>
          <w:sz w:val="24"/>
          <w:szCs w:val="24"/>
        </w:rPr>
        <w:t>Amiri</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Failasuf</w:t>
      </w:r>
      <w:proofErr w:type="spellEnd"/>
      <w:r w:rsidRPr="00025E35">
        <w:rPr>
          <w:rFonts w:ascii="Times New Roman" w:hAnsi="Times New Roman" w:cs="Times New Roman"/>
          <w:sz w:val="24"/>
          <w:szCs w:val="24"/>
        </w:rPr>
        <w:t xml:space="preserve"> in his ‘</w:t>
      </w:r>
      <w:proofErr w:type="spellStart"/>
      <w:r w:rsidRPr="00025E35">
        <w:rPr>
          <w:rFonts w:ascii="Times New Roman" w:hAnsi="Times New Roman" w:cs="Times New Roman"/>
          <w:i/>
          <w:iCs/>
          <w:sz w:val="24"/>
          <w:szCs w:val="24"/>
        </w:rPr>
        <w:t>al-I˒lām</w:t>
      </w:r>
      <w:proofErr w:type="spellEnd"/>
      <w:r w:rsidRPr="00025E35">
        <w:rPr>
          <w:rFonts w:ascii="Times New Roman" w:hAnsi="Times New Roman" w:cs="Times New Roman"/>
          <w:i/>
          <w:iCs/>
          <w:sz w:val="24"/>
          <w:szCs w:val="24"/>
        </w:rPr>
        <w:t xml:space="preserve"> bi-</w:t>
      </w:r>
      <w:proofErr w:type="spellStart"/>
      <w:r w:rsidRPr="00025E35">
        <w:rPr>
          <w:rFonts w:ascii="Times New Roman" w:hAnsi="Times New Roman" w:cs="Times New Roman"/>
          <w:i/>
          <w:iCs/>
          <w:sz w:val="24"/>
          <w:szCs w:val="24"/>
        </w:rPr>
        <w:t>Manāqib</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Islām</w:t>
      </w:r>
      <w:proofErr w:type="spellEnd"/>
      <w:r w:rsidRPr="00025E35">
        <w:rPr>
          <w:rFonts w:ascii="Times New Roman" w:hAnsi="Times New Roman" w:cs="Times New Roman"/>
          <w:sz w:val="24"/>
          <w:szCs w:val="24"/>
        </w:rPr>
        <w:t>’</w:t>
      </w:r>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t>
      </w:r>
      <w:r w:rsidRPr="00025E35">
        <w:rPr>
          <w:rFonts w:ascii="Times New Roman" w:hAnsi="Times New Roman" w:cs="Times New Roman"/>
          <w:i/>
          <w:iCs/>
          <w:sz w:val="24"/>
          <w:szCs w:val="24"/>
        </w:rPr>
        <w:t>Awar</w:t>
      </w:r>
      <w:r w:rsidRPr="00025E35">
        <w:rPr>
          <w:rFonts w:ascii="Times New Roman" w:hAnsi="Times New Roman" w:cs="Times New Roman"/>
          <w:i/>
          <w:iCs/>
          <w:sz w:val="24"/>
          <w:szCs w:val="24"/>
        </w:rPr>
        <w:t>e</w:t>
      </w:r>
      <w:r w:rsidRPr="00025E35">
        <w:rPr>
          <w:rFonts w:ascii="Times New Roman" w:hAnsi="Times New Roman" w:cs="Times New Roman"/>
          <w:i/>
          <w:iCs/>
          <w:sz w:val="24"/>
          <w:szCs w:val="24"/>
        </w:rPr>
        <w:t>ness of the Traits of Islam</w:t>
      </w:r>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39"/>
      </w:r>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Amiri’s</w:t>
      </w:r>
      <w:proofErr w:type="spellEnd"/>
      <w:r w:rsidRPr="00025E35">
        <w:rPr>
          <w:rFonts w:ascii="Times New Roman" w:hAnsi="Times New Roman" w:cs="Times New Roman"/>
          <w:sz w:val="24"/>
          <w:szCs w:val="24"/>
        </w:rPr>
        <w:t xml:space="preserve"> classification, however, was solely based on ‘criminal punishments’ in the Islamic law (</w:t>
      </w:r>
      <w:proofErr w:type="spellStart"/>
      <w:r w:rsidRPr="00025E35">
        <w:rPr>
          <w:rFonts w:ascii="Times New Roman" w:hAnsi="Times New Roman" w:cs="Times New Roman"/>
          <w:i/>
          <w:iCs/>
          <w:sz w:val="24"/>
          <w:szCs w:val="24"/>
        </w:rPr>
        <w:t>ḥudūd</w:t>
      </w:r>
      <w:proofErr w:type="spellEnd"/>
      <w:r w:rsidRPr="00025E35">
        <w:rPr>
          <w:rFonts w:ascii="Times New Roman" w:hAnsi="Times New Roman" w:cs="Times New Roman"/>
          <w:sz w:val="24"/>
          <w:szCs w:val="24"/>
        </w:rPr>
        <w:t xml:space="preserve">). </w:t>
      </w:r>
    </w:p>
    <w:p w14:paraId="706176B4"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Classifications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according to ‘levels of necessity’ were not developed until the fifth I</w:t>
      </w:r>
      <w:r w:rsidRPr="00025E35">
        <w:rPr>
          <w:rFonts w:ascii="Times New Roman" w:hAnsi="Times New Roman" w:cs="Times New Roman"/>
          <w:sz w:val="24"/>
          <w:szCs w:val="24"/>
        </w:rPr>
        <w:t>s</w:t>
      </w:r>
      <w:r w:rsidRPr="00025E35">
        <w:rPr>
          <w:rFonts w:ascii="Times New Roman" w:hAnsi="Times New Roman" w:cs="Times New Roman"/>
          <w:sz w:val="24"/>
          <w:szCs w:val="24"/>
        </w:rPr>
        <w:t xml:space="preserve">lamic century. Then, the whole theory reached its most mature stage (before the twentieth century CE) in the eighth Islamic century. </w:t>
      </w:r>
    </w:p>
    <w:p w14:paraId="6613DAE3" w14:textId="77777777" w:rsidR="004715ED" w:rsidRPr="00025E35" w:rsidRDefault="004715ED">
      <w:pPr>
        <w:pStyle w:val="BodyA"/>
        <w:bidi w:val="0"/>
        <w:rPr>
          <w:rFonts w:ascii="Times New Roman" w:eastAsia="Times New Roman Bold" w:hAnsi="Times New Roman" w:cs="Times New Roman"/>
          <w:sz w:val="24"/>
          <w:szCs w:val="24"/>
        </w:rPr>
      </w:pPr>
    </w:p>
    <w:p w14:paraId="22C12E47" w14:textId="77777777" w:rsidR="004715ED" w:rsidRPr="00025E35" w:rsidRDefault="00025E35">
      <w:pPr>
        <w:pStyle w:val="Heading3"/>
        <w:keepNext/>
        <w:bidi w:val="0"/>
        <w:spacing w:before="240" w:after="60" w:line="240" w:lineRule="auto"/>
        <w:rPr>
          <w:rFonts w:ascii="Times New Roman" w:eastAsia="Times New Roman Bold" w:hAnsi="Times New Roman" w:cs="Times New Roman"/>
          <w:spacing w:val="0"/>
          <w:sz w:val="24"/>
          <w:szCs w:val="24"/>
        </w:rPr>
      </w:pPr>
      <w:r w:rsidRPr="00025E35">
        <w:rPr>
          <w:rFonts w:ascii="Times New Roman" w:hAnsi="Times New Roman" w:cs="Times New Roman"/>
          <w:spacing w:val="0"/>
          <w:sz w:val="24"/>
          <w:szCs w:val="24"/>
        </w:rPr>
        <w:t>The Emergence of a Philosophy for Islamic Law</w:t>
      </w:r>
    </w:p>
    <w:p w14:paraId="68191E46"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26AB6462"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The fifth Islamic century witnessed the birth of what Abdullah Bin </w:t>
      </w:r>
      <w:proofErr w:type="spellStart"/>
      <w:r w:rsidRPr="00025E35">
        <w:rPr>
          <w:rFonts w:ascii="Times New Roman" w:hAnsi="Times New Roman" w:cs="Times New Roman"/>
          <w:sz w:val="24"/>
          <w:szCs w:val="24"/>
        </w:rPr>
        <w:t>Bayyah</w:t>
      </w:r>
      <w:proofErr w:type="spellEnd"/>
      <w:r w:rsidRPr="00025E35">
        <w:rPr>
          <w:rFonts w:ascii="Times New Roman" w:hAnsi="Times New Roman" w:cs="Times New Roman"/>
          <w:sz w:val="24"/>
          <w:szCs w:val="24"/>
        </w:rPr>
        <w:t xml:space="preserve"> called ‘a philos</w:t>
      </w:r>
      <w:r w:rsidRPr="00025E35">
        <w:rPr>
          <w:rFonts w:ascii="Times New Roman" w:hAnsi="Times New Roman" w:cs="Times New Roman"/>
          <w:sz w:val="24"/>
          <w:szCs w:val="24"/>
        </w:rPr>
        <w:t>o</w:t>
      </w:r>
      <w:r w:rsidRPr="00025E35">
        <w:rPr>
          <w:rFonts w:ascii="Times New Roman" w:hAnsi="Times New Roman" w:cs="Times New Roman"/>
          <w:sz w:val="24"/>
          <w:szCs w:val="24"/>
        </w:rPr>
        <w:t>phy of the Islamic law.’</w:t>
      </w:r>
      <w:r w:rsidRPr="00025E35">
        <w:rPr>
          <w:rFonts w:ascii="Times New Roman" w:eastAsia="Times New Roman Bold" w:hAnsi="Times New Roman" w:cs="Times New Roman"/>
          <w:sz w:val="24"/>
          <w:szCs w:val="24"/>
          <w:vertAlign w:val="superscript"/>
        </w:rPr>
        <w:footnoteReference w:id="40"/>
      </w:r>
      <w:r w:rsidRPr="00025E35">
        <w:rPr>
          <w:rFonts w:ascii="Times New Roman" w:hAnsi="Times New Roman" w:cs="Times New Roman"/>
          <w:sz w:val="24"/>
          <w:szCs w:val="24"/>
        </w:rPr>
        <w:t xml:space="preserve"> Literal and nominal methods that were developed, until the fifth century, proved incapable of coping with the complexities of the evolving </w:t>
      </w:r>
      <w:proofErr w:type="spellStart"/>
      <w:r w:rsidRPr="00025E35">
        <w:rPr>
          <w:rFonts w:ascii="Times New Roman" w:hAnsi="Times New Roman" w:cs="Times New Roman"/>
          <w:sz w:val="24"/>
          <w:szCs w:val="24"/>
        </w:rPr>
        <w:t>civilisation</w:t>
      </w:r>
      <w:proofErr w:type="spellEnd"/>
      <w:r w:rsidRPr="00025E35">
        <w:rPr>
          <w:rFonts w:ascii="Times New Roman" w:hAnsi="Times New Roman" w:cs="Times New Roman"/>
          <w:sz w:val="24"/>
          <w:szCs w:val="24"/>
        </w:rPr>
        <w:t>. This is why unrestricted i</w:t>
      </w:r>
      <w:r w:rsidRPr="00025E35">
        <w:rPr>
          <w:rFonts w:ascii="Times New Roman" w:hAnsi="Times New Roman" w:cs="Times New Roman"/>
          <w:sz w:val="24"/>
          <w:szCs w:val="24"/>
        </w:rPr>
        <w:t>n</w:t>
      </w:r>
      <w:r w:rsidRPr="00025E35">
        <w:rPr>
          <w:rFonts w:ascii="Times New Roman" w:hAnsi="Times New Roman" w:cs="Times New Roman"/>
          <w:sz w:val="24"/>
          <w:szCs w:val="24"/>
        </w:rPr>
        <w:t>terest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maṣlaḥah</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mursalah</w:t>
      </w:r>
      <w:proofErr w:type="spellEnd"/>
      <w:r w:rsidRPr="00025E35">
        <w:rPr>
          <w:rFonts w:ascii="Times New Roman" w:hAnsi="Times New Roman" w:cs="Times New Roman"/>
          <w:sz w:val="24"/>
          <w:szCs w:val="24"/>
        </w:rPr>
        <w:t xml:space="preserve">) was developed as a method that covers ‘what was not mentioned in the scripts,’ and thus, compensates for the limitations of </w:t>
      </w:r>
      <w:proofErr w:type="spellStart"/>
      <w:r w:rsidRPr="00025E35">
        <w:rPr>
          <w:rFonts w:ascii="Times New Roman" w:hAnsi="Times New Roman" w:cs="Times New Roman"/>
          <w:i/>
          <w:iCs/>
          <w:sz w:val="24"/>
          <w:szCs w:val="24"/>
        </w:rPr>
        <w:t>qiyās</w:t>
      </w:r>
      <w:proofErr w:type="spellEnd"/>
      <w:r w:rsidRPr="00025E35">
        <w:rPr>
          <w:rFonts w:ascii="Times New Roman" w:hAnsi="Times New Roman" w:cs="Times New Roman"/>
          <w:sz w:val="24"/>
          <w:szCs w:val="24"/>
        </w:rPr>
        <w:t xml:space="preserve">. I had argued, however, that </w:t>
      </w:r>
      <w:proofErr w:type="spellStart"/>
      <w:r w:rsidRPr="00025E35">
        <w:rPr>
          <w:rFonts w:ascii="Times New Roman" w:hAnsi="Times New Roman" w:cs="Times New Roman"/>
          <w:i/>
          <w:iCs/>
          <w:sz w:val="24"/>
          <w:szCs w:val="24"/>
        </w:rPr>
        <w:t>qiyās</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could not handle all ‘new situations,’ despite the </w:t>
      </w:r>
      <w:proofErr w:type="spellStart"/>
      <w:r w:rsidRPr="00025E35">
        <w:rPr>
          <w:rFonts w:ascii="Times New Roman" w:hAnsi="Times New Roman" w:cs="Times New Roman"/>
          <w:i/>
          <w:iCs/>
          <w:sz w:val="24"/>
          <w:szCs w:val="24"/>
        </w:rPr>
        <w:t>uṣūlī</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attempts to develop it through the ‘appropr</w:t>
      </w:r>
      <w:r w:rsidRPr="00025E35">
        <w:rPr>
          <w:rFonts w:ascii="Times New Roman" w:hAnsi="Times New Roman" w:cs="Times New Roman"/>
          <w:sz w:val="24"/>
          <w:szCs w:val="24"/>
        </w:rPr>
        <w:t>i</w:t>
      </w:r>
      <w:r w:rsidRPr="00025E35">
        <w:rPr>
          <w:rFonts w:ascii="Times New Roman" w:hAnsi="Times New Roman" w:cs="Times New Roman"/>
          <w:sz w:val="24"/>
          <w:szCs w:val="24"/>
        </w:rPr>
        <w:t>ateness’ (</w:t>
      </w:r>
      <w:proofErr w:type="spellStart"/>
      <w:r w:rsidRPr="00025E35">
        <w:rPr>
          <w:rFonts w:ascii="Times New Roman" w:hAnsi="Times New Roman" w:cs="Times New Roman"/>
          <w:i/>
          <w:iCs/>
          <w:sz w:val="24"/>
          <w:szCs w:val="24"/>
        </w:rPr>
        <w:t>munāsabah</w:t>
      </w:r>
      <w:proofErr w:type="spellEnd"/>
      <w:r w:rsidRPr="00025E35">
        <w:rPr>
          <w:rFonts w:ascii="Times New Roman" w:hAnsi="Times New Roman" w:cs="Times New Roman"/>
          <w:sz w:val="24"/>
          <w:szCs w:val="24"/>
        </w:rPr>
        <w:t>)</w:t>
      </w:r>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consideration, because it was restricted with the exactness/consistency (</w:t>
      </w:r>
      <w:proofErr w:type="spellStart"/>
      <w:r w:rsidRPr="00025E35">
        <w:rPr>
          <w:rFonts w:ascii="Times New Roman" w:hAnsi="Times New Roman" w:cs="Times New Roman"/>
          <w:i/>
          <w:iCs/>
          <w:sz w:val="24"/>
          <w:szCs w:val="24"/>
        </w:rPr>
        <w:t>inḍibāṭ</w:t>
      </w:r>
      <w:proofErr w:type="spellEnd"/>
      <w:r w:rsidRPr="00025E35">
        <w:rPr>
          <w:rFonts w:ascii="Times New Roman" w:hAnsi="Times New Roman" w:cs="Times New Roman"/>
          <w:sz w:val="24"/>
          <w:szCs w:val="24"/>
        </w:rPr>
        <w:t>) condition.</w:t>
      </w:r>
      <w:r w:rsidRPr="00025E35">
        <w:rPr>
          <w:rFonts w:ascii="Times New Roman" w:eastAsia="Times New Roman Bold" w:hAnsi="Times New Roman" w:cs="Times New Roman"/>
          <w:sz w:val="24"/>
          <w:szCs w:val="24"/>
          <w:vertAlign w:val="superscript"/>
        </w:rPr>
        <w:footnoteReference w:id="41"/>
      </w:r>
      <w:r w:rsidRPr="00025E35">
        <w:rPr>
          <w:rFonts w:ascii="Times New Roman" w:hAnsi="Times New Roman" w:cs="Times New Roman"/>
          <w:sz w:val="24"/>
          <w:szCs w:val="24"/>
        </w:rPr>
        <w:t xml:space="preserve">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maṣlaḥah</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mursalah</w:t>
      </w:r>
      <w:proofErr w:type="spellEnd"/>
      <w:r w:rsidRPr="00025E35">
        <w:rPr>
          <w:rFonts w:ascii="Times New Roman" w:hAnsi="Times New Roman" w:cs="Times New Roman"/>
          <w:sz w:val="24"/>
          <w:szCs w:val="24"/>
        </w:rPr>
        <w:t xml:space="preserve"> helped to fill this gap and also gave birth to the th</w:t>
      </w:r>
      <w:r w:rsidRPr="00025E35">
        <w:rPr>
          <w:rFonts w:ascii="Times New Roman" w:hAnsi="Times New Roman" w:cs="Times New Roman"/>
          <w:sz w:val="24"/>
          <w:szCs w:val="24"/>
        </w:rPr>
        <w:t>e</w:t>
      </w:r>
      <w:r w:rsidRPr="00025E35">
        <w:rPr>
          <w:rFonts w:ascii="Times New Roman" w:hAnsi="Times New Roman" w:cs="Times New Roman"/>
          <w:sz w:val="24"/>
          <w:szCs w:val="24"/>
        </w:rPr>
        <w:t xml:space="preserve">ory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in the Islamic law. A few jurists made the most significant contributions to the </w:t>
      </w:r>
      <w:proofErr w:type="spellStart"/>
      <w:proofErr w:type="gram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 theory</w:t>
      </w:r>
      <w:proofErr w:type="gramEnd"/>
      <w:r w:rsidRPr="00025E35">
        <w:rPr>
          <w:rFonts w:ascii="Times New Roman" w:hAnsi="Times New Roman" w:cs="Times New Roman"/>
          <w:sz w:val="24"/>
          <w:szCs w:val="24"/>
        </w:rPr>
        <w:t xml:space="preserve"> between the fifth and eighth Islamic centuries, namely, Abu al-</w:t>
      </w:r>
      <w:proofErr w:type="spellStart"/>
      <w:r w:rsidRPr="00025E35">
        <w:rPr>
          <w:rFonts w:ascii="Times New Roman" w:hAnsi="Times New Roman" w:cs="Times New Roman"/>
          <w:sz w:val="24"/>
          <w:szCs w:val="24"/>
        </w:rPr>
        <w:t>Maali</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Juwaini</w:t>
      </w:r>
      <w:proofErr w:type="spellEnd"/>
      <w:r w:rsidRPr="00025E35">
        <w:rPr>
          <w:rFonts w:ascii="Times New Roman" w:hAnsi="Times New Roman" w:cs="Times New Roman"/>
          <w:sz w:val="24"/>
          <w:szCs w:val="24"/>
        </w:rPr>
        <w:t>, Abu Hamid al-</w:t>
      </w:r>
      <w:proofErr w:type="spellStart"/>
      <w:r w:rsidRPr="00025E35">
        <w:rPr>
          <w:rFonts w:ascii="Times New Roman" w:hAnsi="Times New Roman" w:cs="Times New Roman"/>
          <w:sz w:val="24"/>
          <w:szCs w:val="24"/>
        </w:rPr>
        <w:t>Ghazali</w:t>
      </w:r>
      <w:proofErr w:type="spellEnd"/>
      <w:r w:rsidRPr="00025E35">
        <w:rPr>
          <w:rFonts w:ascii="Times New Roman" w:hAnsi="Times New Roman" w:cs="Times New Roman"/>
          <w:sz w:val="24"/>
          <w:szCs w:val="24"/>
        </w:rPr>
        <w:t>, al-</w:t>
      </w:r>
      <w:proofErr w:type="spellStart"/>
      <w:r w:rsidRPr="00025E35">
        <w:rPr>
          <w:rFonts w:ascii="Times New Roman" w:hAnsi="Times New Roman" w:cs="Times New Roman"/>
          <w:sz w:val="24"/>
          <w:szCs w:val="24"/>
        </w:rPr>
        <w:t>Izz</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Abdul-Salam, </w:t>
      </w:r>
      <w:proofErr w:type="spellStart"/>
      <w:r w:rsidRPr="00025E35">
        <w:rPr>
          <w:rFonts w:ascii="Times New Roman" w:hAnsi="Times New Roman" w:cs="Times New Roman"/>
          <w:sz w:val="24"/>
          <w:szCs w:val="24"/>
        </w:rPr>
        <w:t>Shihabuddin</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Qarafi</w:t>
      </w:r>
      <w:proofErr w:type="spellEnd"/>
      <w:r w:rsidRPr="00025E35">
        <w:rPr>
          <w:rFonts w:ascii="Times New Roman" w:hAnsi="Times New Roman" w:cs="Times New Roman"/>
          <w:sz w:val="24"/>
          <w:szCs w:val="24"/>
        </w:rPr>
        <w:t xml:space="preserve">, and, most significantly, Abu </w:t>
      </w:r>
      <w:proofErr w:type="spellStart"/>
      <w:r w:rsidRPr="00025E35">
        <w:rPr>
          <w:rFonts w:ascii="Times New Roman" w:hAnsi="Times New Roman" w:cs="Times New Roman"/>
          <w:sz w:val="24"/>
          <w:szCs w:val="24"/>
        </w:rPr>
        <w:t>Ishaq</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Shatibi</w:t>
      </w:r>
      <w:proofErr w:type="spellEnd"/>
      <w:r w:rsidRPr="00025E35">
        <w:rPr>
          <w:rFonts w:ascii="Times New Roman" w:hAnsi="Times New Roman" w:cs="Times New Roman"/>
          <w:sz w:val="24"/>
          <w:szCs w:val="24"/>
        </w:rPr>
        <w:t>.</w:t>
      </w:r>
    </w:p>
    <w:p w14:paraId="1836CE3C"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099283FB" w14:textId="77777777" w:rsidR="004715ED" w:rsidRPr="00025E35" w:rsidRDefault="00025E35">
      <w:pPr>
        <w:pStyle w:val="Heading3"/>
        <w:keepNext/>
        <w:bidi w:val="0"/>
        <w:spacing w:before="240" w:after="60" w:line="240" w:lineRule="auto"/>
        <w:rPr>
          <w:rFonts w:ascii="Times New Roman" w:eastAsia="Times New Roman Bold" w:hAnsi="Times New Roman" w:cs="Times New Roman"/>
          <w:spacing w:val="0"/>
          <w:sz w:val="24"/>
          <w:szCs w:val="24"/>
        </w:rPr>
      </w:pPr>
      <w:r w:rsidRPr="00025E35">
        <w:rPr>
          <w:rFonts w:ascii="Times New Roman" w:hAnsi="Times New Roman" w:cs="Times New Roman"/>
          <w:spacing w:val="0"/>
          <w:sz w:val="24"/>
          <w:szCs w:val="24"/>
        </w:rPr>
        <w:t>Abu al-</w:t>
      </w:r>
      <w:proofErr w:type="spellStart"/>
      <w:r w:rsidRPr="00025E35">
        <w:rPr>
          <w:rFonts w:ascii="Times New Roman" w:hAnsi="Times New Roman" w:cs="Times New Roman"/>
          <w:spacing w:val="0"/>
          <w:sz w:val="24"/>
          <w:szCs w:val="24"/>
        </w:rPr>
        <w:t>Maali</w:t>
      </w:r>
      <w:proofErr w:type="spellEnd"/>
      <w:r w:rsidRPr="00025E35">
        <w:rPr>
          <w:rFonts w:ascii="Times New Roman" w:hAnsi="Times New Roman" w:cs="Times New Roman"/>
          <w:spacing w:val="0"/>
          <w:sz w:val="24"/>
          <w:szCs w:val="24"/>
        </w:rPr>
        <w:t xml:space="preserve"> al-</w:t>
      </w:r>
      <w:proofErr w:type="spellStart"/>
      <w:r w:rsidRPr="00025E35">
        <w:rPr>
          <w:rFonts w:ascii="Times New Roman" w:hAnsi="Times New Roman" w:cs="Times New Roman"/>
          <w:spacing w:val="0"/>
          <w:sz w:val="24"/>
          <w:szCs w:val="24"/>
        </w:rPr>
        <w:t>Juwaini</w:t>
      </w:r>
      <w:proofErr w:type="spellEnd"/>
      <w:r w:rsidRPr="00025E35">
        <w:rPr>
          <w:rFonts w:ascii="Times New Roman" w:hAnsi="Times New Roman" w:cs="Times New Roman"/>
          <w:spacing w:val="0"/>
          <w:sz w:val="24"/>
          <w:szCs w:val="24"/>
        </w:rPr>
        <w:t xml:space="preserve"> (d.478 AH/1085 CE)</w:t>
      </w:r>
    </w:p>
    <w:p w14:paraId="54DDDFCA"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5EDF3DA5"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Al-</w:t>
      </w:r>
      <w:proofErr w:type="spellStart"/>
      <w:r w:rsidRPr="00025E35">
        <w:rPr>
          <w:rFonts w:ascii="Times New Roman" w:hAnsi="Times New Roman" w:cs="Times New Roman"/>
          <w:sz w:val="24"/>
          <w:szCs w:val="24"/>
        </w:rPr>
        <w:t>Juwaini’s</w:t>
      </w:r>
      <w:proofErr w:type="spellEnd"/>
      <w:r w:rsidRPr="00025E35">
        <w:rPr>
          <w:rFonts w:ascii="Times New Roman" w:hAnsi="Times New Roman" w:cs="Times New Roman"/>
          <w:sz w:val="24"/>
          <w:szCs w:val="24"/>
        </w:rPr>
        <w:t xml:space="preserve">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Burhān</w:t>
      </w:r>
      <w:proofErr w:type="spellEnd"/>
      <w:r w:rsidRPr="00025E35">
        <w:rPr>
          <w:rFonts w:ascii="Times New Roman" w:hAnsi="Times New Roman" w:cs="Times New Roman"/>
          <w:i/>
          <w:iCs/>
          <w:sz w:val="24"/>
          <w:szCs w:val="24"/>
        </w:rPr>
        <w:t xml:space="preserve"> fi </w:t>
      </w:r>
      <w:proofErr w:type="spellStart"/>
      <w:r w:rsidRPr="00025E35">
        <w:rPr>
          <w:rFonts w:ascii="Times New Roman" w:hAnsi="Times New Roman" w:cs="Times New Roman"/>
          <w:i/>
          <w:iCs/>
          <w:sz w:val="24"/>
          <w:szCs w:val="24"/>
        </w:rPr>
        <w:t>Uṣul</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Fiqh</w:t>
      </w:r>
      <w:proofErr w:type="spellEnd"/>
      <w:r w:rsidRPr="00025E35">
        <w:rPr>
          <w:rFonts w:ascii="Times New Roman" w:hAnsi="Times New Roman" w:cs="Times New Roman"/>
          <w:sz w:val="24"/>
          <w:szCs w:val="24"/>
        </w:rPr>
        <w:t>’</w:t>
      </w:r>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t>
      </w:r>
      <w:r w:rsidRPr="00025E35">
        <w:rPr>
          <w:rFonts w:ascii="Times New Roman" w:hAnsi="Times New Roman" w:cs="Times New Roman"/>
          <w:i/>
          <w:iCs/>
          <w:sz w:val="24"/>
          <w:szCs w:val="24"/>
        </w:rPr>
        <w:t>The Proof in the Fundamentals of Law</w:t>
      </w:r>
      <w:r w:rsidRPr="00025E35">
        <w:rPr>
          <w:rFonts w:ascii="Times New Roman" w:hAnsi="Times New Roman" w:cs="Times New Roman"/>
          <w:sz w:val="24"/>
          <w:szCs w:val="24"/>
        </w:rPr>
        <w:t xml:space="preserve">) was the first </w:t>
      </w:r>
      <w:proofErr w:type="spellStart"/>
      <w:r w:rsidRPr="00025E35">
        <w:rPr>
          <w:rFonts w:ascii="Times New Roman" w:hAnsi="Times New Roman" w:cs="Times New Roman"/>
          <w:i/>
          <w:iCs/>
          <w:sz w:val="24"/>
          <w:szCs w:val="24"/>
        </w:rPr>
        <w:t>uṣūl</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treatise</w:t>
      </w:r>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to introduce a theory of ‘levels of necessity,’ in a way that is similar to today’s familiar th</w:t>
      </w:r>
      <w:r w:rsidRPr="00025E35">
        <w:rPr>
          <w:rFonts w:ascii="Times New Roman" w:hAnsi="Times New Roman" w:cs="Times New Roman"/>
          <w:sz w:val="24"/>
          <w:szCs w:val="24"/>
        </w:rPr>
        <w:t>e</w:t>
      </w:r>
      <w:r w:rsidRPr="00025E35">
        <w:rPr>
          <w:rFonts w:ascii="Times New Roman" w:hAnsi="Times New Roman" w:cs="Times New Roman"/>
          <w:sz w:val="24"/>
          <w:szCs w:val="24"/>
        </w:rPr>
        <w:t xml:space="preserve">ory. He suggested five levels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namely, necessities (</w:t>
      </w:r>
      <w:proofErr w:type="spellStart"/>
      <w:r w:rsidRPr="00025E35">
        <w:rPr>
          <w:rFonts w:ascii="Times New Roman" w:hAnsi="Times New Roman" w:cs="Times New Roman"/>
          <w:i/>
          <w:iCs/>
          <w:sz w:val="24"/>
          <w:szCs w:val="24"/>
        </w:rPr>
        <w:t>ḍarūrāt</w:t>
      </w:r>
      <w:proofErr w:type="spellEnd"/>
      <w:r w:rsidRPr="00025E35">
        <w:rPr>
          <w:rFonts w:ascii="Times New Roman" w:hAnsi="Times New Roman" w:cs="Times New Roman"/>
          <w:sz w:val="24"/>
          <w:szCs w:val="24"/>
        </w:rPr>
        <w:t>), public needs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ḥājah</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āmah</w:t>
      </w:r>
      <w:proofErr w:type="spellEnd"/>
      <w:r w:rsidRPr="00025E35">
        <w:rPr>
          <w:rFonts w:ascii="Times New Roman" w:hAnsi="Times New Roman" w:cs="Times New Roman"/>
          <w:sz w:val="24"/>
          <w:szCs w:val="24"/>
        </w:rPr>
        <w:t xml:space="preserve">), moral </w:t>
      </w:r>
      <w:proofErr w:type="spellStart"/>
      <w:r w:rsidRPr="00025E35">
        <w:rPr>
          <w:rFonts w:ascii="Times New Roman" w:hAnsi="Times New Roman" w:cs="Times New Roman"/>
          <w:sz w:val="24"/>
          <w:szCs w:val="24"/>
        </w:rPr>
        <w:t>behaviour</w:t>
      </w:r>
      <w:proofErr w:type="spellEnd"/>
      <w:r w:rsidRPr="00025E35">
        <w:rPr>
          <w:rFonts w:ascii="Times New Roman" w:hAnsi="Times New Roman" w:cs="Times New Roman"/>
          <w:sz w:val="24"/>
          <w:szCs w:val="24"/>
        </w:rPr>
        <w:t xml:space="preserve">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makrumāt</w:t>
      </w:r>
      <w:proofErr w:type="spellEnd"/>
      <w:r w:rsidRPr="00025E35">
        <w:rPr>
          <w:rFonts w:ascii="Times New Roman" w:hAnsi="Times New Roman" w:cs="Times New Roman"/>
          <w:sz w:val="24"/>
          <w:szCs w:val="24"/>
        </w:rPr>
        <w:t>), recommendations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mandūbāt</w:t>
      </w:r>
      <w:proofErr w:type="spellEnd"/>
      <w:r w:rsidRPr="00025E35">
        <w:rPr>
          <w:rFonts w:ascii="Times New Roman" w:hAnsi="Times New Roman" w:cs="Times New Roman"/>
          <w:sz w:val="24"/>
          <w:szCs w:val="24"/>
        </w:rPr>
        <w:t>), and ‘what cannot be a</w:t>
      </w:r>
      <w:r w:rsidRPr="00025E35">
        <w:rPr>
          <w:rFonts w:ascii="Times New Roman" w:hAnsi="Times New Roman" w:cs="Times New Roman"/>
          <w:sz w:val="24"/>
          <w:szCs w:val="24"/>
        </w:rPr>
        <w:t>t</w:t>
      </w:r>
      <w:r w:rsidRPr="00025E35">
        <w:rPr>
          <w:rFonts w:ascii="Times New Roman" w:hAnsi="Times New Roman" w:cs="Times New Roman"/>
          <w:sz w:val="24"/>
          <w:szCs w:val="24"/>
        </w:rPr>
        <w:t>tributed to a specific reason.’</w:t>
      </w:r>
      <w:r w:rsidRPr="00025E35">
        <w:rPr>
          <w:rFonts w:ascii="Times New Roman" w:eastAsia="Times New Roman Bold" w:hAnsi="Times New Roman" w:cs="Times New Roman"/>
          <w:sz w:val="24"/>
          <w:szCs w:val="24"/>
          <w:vertAlign w:val="superscript"/>
        </w:rPr>
        <w:footnoteReference w:id="42"/>
      </w:r>
      <w:r w:rsidRPr="00025E35">
        <w:rPr>
          <w:rFonts w:ascii="Times New Roman" w:hAnsi="Times New Roman" w:cs="Times New Roman"/>
          <w:sz w:val="24"/>
          <w:szCs w:val="24"/>
        </w:rPr>
        <w:t xml:space="preserve"> He proposed that the purpose of the Islamic law is the protection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ismah</w:t>
      </w:r>
      <w:proofErr w:type="spellEnd"/>
      <w:r w:rsidRPr="00025E35">
        <w:rPr>
          <w:rFonts w:ascii="Times New Roman" w:hAnsi="Times New Roman" w:cs="Times New Roman"/>
          <w:sz w:val="24"/>
          <w:szCs w:val="24"/>
        </w:rPr>
        <w:t>) for people’s ‘faith, souls, minds, private parts, and money.’</w:t>
      </w:r>
      <w:r w:rsidRPr="00025E35">
        <w:rPr>
          <w:rFonts w:ascii="Times New Roman" w:eastAsia="Times New Roman Bold" w:hAnsi="Times New Roman" w:cs="Times New Roman"/>
          <w:sz w:val="24"/>
          <w:szCs w:val="24"/>
          <w:vertAlign w:val="superscript"/>
        </w:rPr>
        <w:footnoteReference w:id="43"/>
      </w:r>
      <w:r w:rsidRPr="00025E35">
        <w:rPr>
          <w:rFonts w:ascii="Times New Roman" w:hAnsi="Times New Roman" w:cs="Times New Roman"/>
          <w:sz w:val="24"/>
          <w:szCs w:val="24"/>
        </w:rPr>
        <w:t xml:space="preserve"> </w:t>
      </w:r>
    </w:p>
    <w:p w14:paraId="354CC70C"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Al-</w:t>
      </w:r>
      <w:proofErr w:type="spellStart"/>
      <w:r w:rsidRPr="00025E35">
        <w:rPr>
          <w:rFonts w:ascii="Times New Roman" w:hAnsi="Times New Roman" w:cs="Times New Roman"/>
          <w:sz w:val="24"/>
          <w:szCs w:val="24"/>
        </w:rPr>
        <w:t>Juwaini’s</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i/>
          <w:iCs/>
          <w:sz w:val="24"/>
          <w:szCs w:val="24"/>
        </w:rPr>
        <w:t>Ghiāth</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Umam</w:t>
      </w:r>
      <w:proofErr w:type="spellEnd"/>
      <w:r w:rsidRPr="00025E35">
        <w:rPr>
          <w:rFonts w:ascii="Times New Roman" w:hAnsi="Times New Roman" w:cs="Times New Roman"/>
          <w:sz w:val="24"/>
          <w:szCs w:val="24"/>
        </w:rPr>
        <w:t>’ (</w:t>
      </w:r>
      <w:r w:rsidRPr="00025E35">
        <w:rPr>
          <w:rFonts w:ascii="Times New Roman" w:hAnsi="Times New Roman" w:cs="Times New Roman"/>
          <w:i/>
          <w:iCs/>
          <w:sz w:val="24"/>
          <w:szCs w:val="24"/>
        </w:rPr>
        <w:t>The Salvage of the Nations</w:t>
      </w:r>
      <w:r w:rsidRPr="00025E35">
        <w:rPr>
          <w:rFonts w:ascii="Times New Roman" w:hAnsi="Times New Roman" w:cs="Times New Roman"/>
          <w:sz w:val="24"/>
          <w:szCs w:val="24"/>
        </w:rPr>
        <w:t>) was, in my view, another i</w:t>
      </w:r>
      <w:r w:rsidRPr="00025E35">
        <w:rPr>
          <w:rFonts w:ascii="Times New Roman" w:hAnsi="Times New Roman" w:cs="Times New Roman"/>
          <w:sz w:val="24"/>
          <w:szCs w:val="24"/>
        </w:rPr>
        <w:t>m</w:t>
      </w:r>
      <w:r w:rsidRPr="00025E35">
        <w:rPr>
          <w:rFonts w:ascii="Times New Roman" w:hAnsi="Times New Roman" w:cs="Times New Roman"/>
          <w:sz w:val="24"/>
          <w:szCs w:val="24"/>
        </w:rPr>
        <w:t xml:space="preserve">portant contribution to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theory, even though it primarily addresses political issues. In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Ghayyathi</w:t>
      </w:r>
      <w:proofErr w:type="spellEnd"/>
      <w:r w:rsidRPr="00025E35">
        <w:rPr>
          <w:rFonts w:ascii="Times New Roman" w:hAnsi="Times New Roman" w:cs="Times New Roman"/>
          <w:sz w:val="24"/>
          <w:szCs w:val="24"/>
        </w:rPr>
        <w:t xml:space="preserve"> (a popular short name for that book), al-</w:t>
      </w:r>
      <w:proofErr w:type="spellStart"/>
      <w:r w:rsidRPr="00025E35">
        <w:rPr>
          <w:rFonts w:ascii="Times New Roman" w:hAnsi="Times New Roman" w:cs="Times New Roman"/>
          <w:sz w:val="24"/>
          <w:szCs w:val="24"/>
        </w:rPr>
        <w:t>Juwaini</w:t>
      </w:r>
      <w:proofErr w:type="spellEnd"/>
      <w:r w:rsidRPr="00025E35">
        <w:rPr>
          <w:rFonts w:ascii="Times New Roman" w:hAnsi="Times New Roman" w:cs="Times New Roman"/>
          <w:sz w:val="24"/>
          <w:szCs w:val="24"/>
        </w:rPr>
        <w:t xml:space="preserve"> makes a ‘hypothetical a</w:t>
      </w:r>
      <w:r w:rsidRPr="00025E35">
        <w:rPr>
          <w:rFonts w:ascii="Times New Roman" w:hAnsi="Times New Roman" w:cs="Times New Roman"/>
          <w:sz w:val="24"/>
          <w:szCs w:val="24"/>
        </w:rPr>
        <w:t>s</w:t>
      </w:r>
      <w:r w:rsidRPr="00025E35">
        <w:rPr>
          <w:rFonts w:ascii="Times New Roman" w:hAnsi="Times New Roman" w:cs="Times New Roman"/>
          <w:sz w:val="24"/>
          <w:szCs w:val="24"/>
        </w:rPr>
        <w:t>sumption’ that jurists and schools of law eventually disappeared from Earth, and suggested that the only way to salvage Islam would be to ‘re-construct’ it from the bottom up, using the ‘fundamental principles, upon which all rulings of law are based and to which all rulings of law converge.’</w:t>
      </w:r>
      <w:r w:rsidRPr="00025E35">
        <w:rPr>
          <w:rFonts w:ascii="Times New Roman" w:eastAsia="Times New Roman Bold" w:hAnsi="Times New Roman" w:cs="Times New Roman"/>
          <w:sz w:val="24"/>
          <w:szCs w:val="24"/>
          <w:vertAlign w:val="superscript"/>
        </w:rPr>
        <w:footnoteReference w:id="44"/>
      </w:r>
      <w:r w:rsidRPr="00025E35">
        <w:rPr>
          <w:rFonts w:ascii="Times New Roman" w:hAnsi="Times New Roman" w:cs="Times New Roman"/>
          <w:sz w:val="24"/>
          <w:szCs w:val="24"/>
        </w:rPr>
        <w:t xml:space="preserve"> He wrote that these fundamentals of the law, which he explicitly called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w:t>
      </w:r>
      <w:r w:rsidRPr="00025E35">
        <w:rPr>
          <w:rFonts w:ascii="Times New Roman" w:hAnsi="Times New Roman" w:cs="Times New Roman"/>
          <w:sz w:val="24"/>
          <w:szCs w:val="24"/>
        </w:rPr>
        <w:t>’ are ‘not subject to opposing tendencies and difference of opinion over interpret</w:t>
      </w:r>
      <w:r w:rsidRPr="00025E35">
        <w:rPr>
          <w:rFonts w:ascii="Times New Roman" w:hAnsi="Times New Roman" w:cs="Times New Roman"/>
          <w:sz w:val="24"/>
          <w:szCs w:val="24"/>
        </w:rPr>
        <w:t>a</w:t>
      </w:r>
      <w:r w:rsidRPr="00025E35">
        <w:rPr>
          <w:rFonts w:ascii="Times New Roman" w:hAnsi="Times New Roman" w:cs="Times New Roman"/>
          <w:sz w:val="24"/>
          <w:szCs w:val="24"/>
        </w:rPr>
        <w:t>tions.’</w:t>
      </w:r>
      <w:r w:rsidRPr="00025E35">
        <w:rPr>
          <w:rFonts w:ascii="Times New Roman" w:eastAsia="Times New Roman Bold" w:hAnsi="Times New Roman" w:cs="Times New Roman"/>
          <w:sz w:val="24"/>
          <w:szCs w:val="24"/>
          <w:vertAlign w:val="superscript"/>
        </w:rPr>
        <w:footnoteReference w:id="45"/>
      </w:r>
      <w:r w:rsidRPr="00025E35">
        <w:rPr>
          <w:rFonts w:ascii="Times New Roman" w:hAnsi="Times New Roman" w:cs="Times New Roman"/>
          <w:sz w:val="24"/>
          <w:szCs w:val="24"/>
        </w:rPr>
        <w:t xml:space="preserve"> </w:t>
      </w:r>
    </w:p>
    <w:p w14:paraId="5D7CE49C"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proofErr w:type="gramStart"/>
      <w:r w:rsidRPr="00025E35">
        <w:rPr>
          <w:rFonts w:ascii="Times New Roman" w:hAnsi="Times New Roman" w:cs="Times New Roman"/>
          <w:sz w:val="24"/>
          <w:szCs w:val="24"/>
        </w:rPr>
        <w:t xml:space="preserve">Examples of these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on which al-</w:t>
      </w:r>
      <w:proofErr w:type="spellStart"/>
      <w:r w:rsidRPr="00025E35">
        <w:rPr>
          <w:rFonts w:ascii="Times New Roman" w:hAnsi="Times New Roman" w:cs="Times New Roman"/>
          <w:sz w:val="24"/>
          <w:szCs w:val="24"/>
        </w:rPr>
        <w:t>Juwaini</w:t>
      </w:r>
      <w:proofErr w:type="spellEnd"/>
      <w:r w:rsidRPr="00025E35">
        <w:rPr>
          <w:rFonts w:ascii="Times New Roman" w:hAnsi="Times New Roman" w:cs="Times New Roman"/>
          <w:sz w:val="24"/>
          <w:szCs w:val="24"/>
        </w:rPr>
        <w:t xml:space="preserve"> ‘re-constructed’ the Islamic law are ‘facilit</w:t>
      </w:r>
      <w:r w:rsidRPr="00025E35">
        <w:rPr>
          <w:rFonts w:ascii="Times New Roman" w:hAnsi="Times New Roman" w:cs="Times New Roman"/>
          <w:sz w:val="24"/>
          <w:szCs w:val="24"/>
        </w:rPr>
        <w:t>a</w:t>
      </w:r>
      <w:r w:rsidRPr="00025E35">
        <w:rPr>
          <w:rFonts w:ascii="Times New Roman" w:hAnsi="Times New Roman" w:cs="Times New Roman"/>
          <w:sz w:val="24"/>
          <w:szCs w:val="24"/>
        </w:rPr>
        <w:t>tion’ in the laws of purification, ‘elevating the burden of the poor’ in the laws of charity, and ‘mutual agreement’ in the laws of trade.</w:t>
      </w:r>
      <w:proofErr w:type="gramEnd"/>
      <w:r w:rsidRPr="00025E35">
        <w:rPr>
          <w:rFonts w:ascii="Times New Roman" w:eastAsia="Times New Roman Bold" w:hAnsi="Times New Roman" w:cs="Times New Roman"/>
          <w:sz w:val="24"/>
          <w:szCs w:val="24"/>
          <w:vertAlign w:val="superscript"/>
        </w:rPr>
        <w:footnoteReference w:id="46"/>
      </w:r>
      <w:r w:rsidRPr="00025E35">
        <w:rPr>
          <w:rFonts w:ascii="Times New Roman" w:hAnsi="Times New Roman" w:cs="Times New Roman"/>
          <w:sz w:val="24"/>
          <w:szCs w:val="24"/>
        </w:rPr>
        <w:t xml:space="preserve"> I view al-</w:t>
      </w:r>
      <w:proofErr w:type="spellStart"/>
      <w:r w:rsidRPr="00025E35">
        <w:rPr>
          <w:rFonts w:ascii="Times New Roman" w:hAnsi="Times New Roman" w:cs="Times New Roman"/>
          <w:sz w:val="24"/>
          <w:szCs w:val="24"/>
        </w:rPr>
        <w:t>Juwaini’s</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i/>
          <w:iCs/>
          <w:sz w:val="24"/>
          <w:szCs w:val="24"/>
        </w:rPr>
        <w:t>Ghiāth</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Umam</w:t>
      </w:r>
      <w:proofErr w:type="spellEnd"/>
      <w:r w:rsidRPr="00025E35">
        <w:rPr>
          <w:rFonts w:ascii="Times New Roman" w:hAnsi="Times New Roman" w:cs="Times New Roman"/>
          <w:sz w:val="24"/>
          <w:szCs w:val="24"/>
        </w:rPr>
        <w:t xml:space="preserve">’ as a project for the ‘re-construction’ of the Islamic law based on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which he had to express in a way that would save him from academic and political persecution.</w:t>
      </w:r>
      <w:r w:rsidRPr="00025E35">
        <w:rPr>
          <w:rFonts w:ascii="Times New Roman" w:eastAsia="Times New Roman Bold" w:hAnsi="Times New Roman" w:cs="Times New Roman"/>
          <w:sz w:val="24"/>
          <w:szCs w:val="24"/>
          <w:vertAlign w:val="superscript"/>
        </w:rPr>
        <w:footnoteReference w:id="47"/>
      </w:r>
      <w:r w:rsidRPr="00025E35">
        <w:rPr>
          <w:rFonts w:ascii="Times New Roman" w:hAnsi="Times New Roman" w:cs="Times New Roman"/>
          <w:sz w:val="24"/>
          <w:szCs w:val="24"/>
        </w:rPr>
        <w:t xml:space="preserve"> Certainly, this view r</w:t>
      </w:r>
      <w:r w:rsidRPr="00025E35">
        <w:rPr>
          <w:rFonts w:ascii="Times New Roman" w:hAnsi="Times New Roman" w:cs="Times New Roman"/>
          <w:sz w:val="24"/>
          <w:szCs w:val="24"/>
        </w:rPr>
        <w:t>e</w:t>
      </w:r>
      <w:r w:rsidRPr="00025E35">
        <w:rPr>
          <w:rFonts w:ascii="Times New Roman" w:hAnsi="Times New Roman" w:cs="Times New Roman"/>
          <w:sz w:val="24"/>
          <w:szCs w:val="24"/>
        </w:rPr>
        <w:t xml:space="preserve">quires more research and a more extensive analysis of the text itself. </w:t>
      </w:r>
    </w:p>
    <w:p w14:paraId="1B5B18EE"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10D8174A" w14:textId="77777777" w:rsidR="004715ED" w:rsidRPr="00025E35" w:rsidRDefault="00025E35">
      <w:pPr>
        <w:pStyle w:val="Heading3"/>
        <w:keepNext/>
        <w:bidi w:val="0"/>
        <w:spacing w:before="240" w:after="60" w:line="240" w:lineRule="auto"/>
        <w:rPr>
          <w:rFonts w:ascii="Times New Roman" w:eastAsia="Times New Roman Bold" w:hAnsi="Times New Roman" w:cs="Times New Roman"/>
          <w:spacing w:val="0"/>
          <w:sz w:val="24"/>
          <w:szCs w:val="24"/>
        </w:rPr>
      </w:pPr>
      <w:r w:rsidRPr="00025E35">
        <w:rPr>
          <w:rFonts w:ascii="Times New Roman" w:hAnsi="Times New Roman" w:cs="Times New Roman"/>
          <w:spacing w:val="0"/>
          <w:sz w:val="24"/>
          <w:szCs w:val="24"/>
        </w:rPr>
        <w:t>Abu Hamid al-</w:t>
      </w:r>
      <w:proofErr w:type="spellStart"/>
      <w:r w:rsidRPr="00025E35">
        <w:rPr>
          <w:rFonts w:ascii="Times New Roman" w:hAnsi="Times New Roman" w:cs="Times New Roman"/>
          <w:spacing w:val="0"/>
          <w:sz w:val="24"/>
          <w:szCs w:val="24"/>
        </w:rPr>
        <w:t>Ghazali</w:t>
      </w:r>
      <w:proofErr w:type="spellEnd"/>
      <w:r w:rsidRPr="00025E35">
        <w:rPr>
          <w:rFonts w:ascii="Times New Roman" w:hAnsi="Times New Roman" w:cs="Times New Roman"/>
          <w:spacing w:val="0"/>
          <w:sz w:val="24"/>
          <w:szCs w:val="24"/>
        </w:rPr>
        <w:t xml:space="preserve"> (d.505 AH/1111 CE) </w:t>
      </w:r>
    </w:p>
    <w:p w14:paraId="4D022788"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66B36857"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Al-</w:t>
      </w:r>
      <w:proofErr w:type="spellStart"/>
      <w:r w:rsidRPr="00025E35">
        <w:rPr>
          <w:rFonts w:ascii="Times New Roman" w:hAnsi="Times New Roman" w:cs="Times New Roman"/>
          <w:sz w:val="24"/>
          <w:szCs w:val="24"/>
        </w:rPr>
        <w:t>Juwaini’s</w:t>
      </w:r>
      <w:proofErr w:type="spellEnd"/>
      <w:r w:rsidRPr="00025E35">
        <w:rPr>
          <w:rFonts w:ascii="Times New Roman" w:hAnsi="Times New Roman" w:cs="Times New Roman"/>
          <w:sz w:val="24"/>
          <w:szCs w:val="24"/>
        </w:rPr>
        <w:t xml:space="preserve"> student, Abu Hamid al-</w:t>
      </w:r>
      <w:proofErr w:type="spellStart"/>
      <w:r w:rsidRPr="00025E35">
        <w:rPr>
          <w:rFonts w:ascii="Times New Roman" w:hAnsi="Times New Roman" w:cs="Times New Roman"/>
          <w:sz w:val="24"/>
          <w:szCs w:val="24"/>
        </w:rPr>
        <w:t>Ghazali</w:t>
      </w:r>
      <w:proofErr w:type="spellEnd"/>
      <w:r w:rsidRPr="00025E35">
        <w:rPr>
          <w:rFonts w:ascii="Times New Roman" w:hAnsi="Times New Roman" w:cs="Times New Roman"/>
          <w:sz w:val="24"/>
          <w:szCs w:val="24"/>
        </w:rPr>
        <w:t xml:space="preserve">, developed his teacher’s theory further in his book,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Mustaṣfā</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t>
      </w:r>
      <w:r w:rsidRPr="00025E35">
        <w:rPr>
          <w:rFonts w:ascii="Times New Roman" w:hAnsi="Times New Roman" w:cs="Times New Roman"/>
          <w:i/>
          <w:iCs/>
          <w:sz w:val="24"/>
          <w:szCs w:val="24"/>
        </w:rPr>
        <w:t>The Purified Source</w:t>
      </w:r>
      <w:r w:rsidRPr="00025E35">
        <w:rPr>
          <w:rFonts w:ascii="Times New Roman" w:hAnsi="Times New Roman" w:cs="Times New Roman"/>
          <w:sz w:val="24"/>
          <w:szCs w:val="24"/>
        </w:rPr>
        <w:t>). He ordered the ‘necessities’ that al-</w:t>
      </w:r>
      <w:proofErr w:type="spellStart"/>
      <w:r w:rsidRPr="00025E35">
        <w:rPr>
          <w:rFonts w:ascii="Times New Roman" w:hAnsi="Times New Roman" w:cs="Times New Roman"/>
          <w:sz w:val="24"/>
          <w:szCs w:val="24"/>
        </w:rPr>
        <w:t>Juwaini</w:t>
      </w:r>
      <w:proofErr w:type="spellEnd"/>
      <w:r w:rsidRPr="00025E35">
        <w:rPr>
          <w:rFonts w:ascii="Times New Roman" w:hAnsi="Times New Roman" w:cs="Times New Roman"/>
          <w:sz w:val="24"/>
          <w:szCs w:val="24"/>
        </w:rPr>
        <w:t xml:space="preserve"> had suggested as fo</w:t>
      </w:r>
      <w:r w:rsidRPr="00025E35">
        <w:rPr>
          <w:rFonts w:ascii="Times New Roman" w:hAnsi="Times New Roman" w:cs="Times New Roman"/>
          <w:sz w:val="24"/>
          <w:szCs w:val="24"/>
        </w:rPr>
        <w:t>l</w:t>
      </w:r>
      <w:r w:rsidRPr="00025E35">
        <w:rPr>
          <w:rFonts w:ascii="Times New Roman" w:hAnsi="Times New Roman" w:cs="Times New Roman"/>
          <w:sz w:val="24"/>
          <w:szCs w:val="24"/>
        </w:rPr>
        <w:t>lows: (1) faith, (2) soul, (3) mind, (4) offspring, and (5) wealth.</w:t>
      </w:r>
      <w:r w:rsidRPr="00025E35">
        <w:rPr>
          <w:rFonts w:ascii="Times New Roman" w:eastAsia="Times New Roman Bold" w:hAnsi="Times New Roman" w:cs="Times New Roman"/>
          <w:sz w:val="24"/>
          <w:szCs w:val="24"/>
          <w:vertAlign w:val="superscript"/>
        </w:rPr>
        <w:footnoteReference w:id="48"/>
      </w:r>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Ghazali</w:t>
      </w:r>
      <w:proofErr w:type="spellEnd"/>
      <w:r w:rsidRPr="00025E35">
        <w:rPr>
          <w:rFonts w:ascii="Times New Roman" w:hAnsi="Times New Roman" w:cs="Times New Roman"/>
          <w:sz w:val="24"/>
          <w:szCs w:val="24"/>
        </w:rPr>
        <w:t xml:space="preserve"> also coined the term ‘preservation’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ḥifẓ</w:t>
      </w:r>
      <w:proofErr w:type="spellEnd"/>
      <w:r w:rsidRPr="00025E35">
        <w:rPr>
          <w:rFonts w:ascii="Times New Roman" w:hAnsi="Times New Roman" w:cs="Times New Roman"/>
          <w:sz w:val="24"/>
          <w:szCs w:val="24"/>
        </w:rPr>
        <w:t>) of these necessities.</w:t>
      </w:r>
    </w:p>
    <w:p w14:paraId="0BB6CCF1"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Despite the detailed analysis that he offered, al-</w:t>
      </w:r>
      <w:proofErr w:type="spellStart"/>
      <w:r w:rsidRPr="00025E35">
        <w:rPr>
          <w:rFonts w:ascii="Times New Roman" w:hAnsi="Times New Roman" w:cs="Times New Roman"/>
          <w:sz w:val="24"/>
          <w:szCs w:val="24"/>
        </w:rPr>
        <w:t>Ghazali</w:t>
      </w:r>
      <w:proofErr w:type="spellEnd"/>
      <w:r w:rsidRPr="00025E35">
        <w:rPr>
          <w:rFonts w:ascii="Times New Roman" w:hAnsi="Times New Roman" w:cs="Times New Roman"/>
          <w:sz w:val="24"/>
          <w:szCs w:val="24"/>
        </w:rPr>
        <w:t xml:space="preserve">, obviously under the influence of </w:t>
      </w:r>
      <w:proofErr w:type="gramStart"/>
      <w:r w:rsidRPr="00025E35">
        <w:rPr>
          <w:rFonts w:ascii="Times New Roman" w:hAnsi="Times New Roman" w:cs="Times New Roman"/>
          <w:sz w:val="24"/>
          <w:szCs w:val="24"/>
        </w:rPr>
        <w:t xml:space="preserve">his </w:t>
      </w:r>
      <w:proofErr w:type="spellStart"/>
      <w:r w:rsidRPr="00025E35">
        <w:rPr>
          <w:rFonts w:ascii="Times New Roman" w:hAnsi="Times New Roman" w:cs="Times New Roman"/>
          <w:sz w:val="24"/>
          <w:szCs w:val="24"/>
        </w:rPr>
        <w:t>Shafie</w:t>
      </w:r>
      <w:proofErr w:type="spellEnd"/>
      <w:r w:rsidRPr="00025E35">
        <w:rPr>
          <w:rFonts w:ascii="Times New Roman" w:hAnsi="Times New Roman" w:cs="Times New Roman"/>
          <w:sz w:val="24"/>
          <w:szCs w:val="24"/>
        </w:rPr>
        <w:t xml:space="preserve"> school (which views analogical reasoning as the only valid method of </w:t>
      </w:r>
      <w:proofErr w:type="spellStart"/>
      <w:r w:rsidRPr="00025E35">
        <w:rPr>
          <w:rFonts w:ascii="Times New Roman" w:hAnsi="Times New Roman" w:cs="Times New Roman"/>
          <w:i/>
          <w:iCs/>
          <w:sz w:val="24"/>
          <w:szCs w:val="24"/>
        </w:rPr>
        <w:t>ijtihād</w:t>
      </w:r>
      <w:proofErr w:type="spellEnd"/>
      <w:r w:rsidRPr="00025E35">
        <w:rPr>
          <w:rFonts w:ascii="Times New Roman" w:hAnsi="Times New Roman" w:cs="Times New Roman"/>
          <w:sz w:val="24"/>
          <w:szCs w:val="24"/>
        </w:rPr>
        <w:t>),</w:t>
      </w:r>
      <w:proofErr w:type="gramEnd"/>
      <w:r w:rsidRPr="00025E35">
        <w:rPr>
          <w:rFonts w:ascii="Times New Roman" w:hAnsi="Times New Roman" w:cs="Times New Roman"/>
          <w:sz w:val="24"/>
          <w:szCs w:val="24"/>
        </w:rPr>
        <w:t xml:space="preserve"> refused to give ind</w:t>
      </w:r>
      <w:r w:rsidRPr="00025E35">
        <w:rPr>
          <w:rFonts w:ascii="Times New Roman" w:hAnsi="Times New Roman" w:cs="Times New Roman"/>
          <w:sz w:val="24"/>
          <w:szCs w:val="24"/>
        </w:rPr>
        <w:t>e</w:t>
      </w:r>
      <w:r w:rsidRPr="00025E35">
        <w:rPr>
          <w:rFonts w:ascii="Times New Roman" w:hAnsi="Times New Roman" w:cs="Times New Roman"/>
          <w:sz w:val="24"/>
          <w:szCs w:val="24"/>
        </w:rPr>
        <w:t>pendent legitimacy (</w:t>
      </w:r>
      <w:proofErr w:type="spellStart"/>
      <w:r w:rsidRPr="00025E35">
        <w:rPr>
          <w:rFonts w:ascii="Times New Roman" w:hAnsi="Times New Roman" w:cs="Times New Roman"/>
          <w:i/>
          <w:iCs/>
          <w:sz w:val="24"/>
          <w:szCs w:val="24"/>
        </w:rPr>
        <w:t>ḥujjīyah</w:t>
      </w:r>
      <w:proofErr w:type="spellEnd"/>
      <w:r w:rsidRPr="00025E35">
        <w:rPr>
          <w:rFonts w:ascii="Times New Roman" w:hAnsi="Times New Roman" w:cs="Times New Roman"/>
          <w:sz w:val="24"/>
          <w:szCs w:val="24"/>
        </w:rPr>
        <w:t xml:space="preserve">) to any of his proposed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or </w:t>
      </w:r>
      <w:proofErr w:type="spellStart"/>
      <w:r w:rsidRPr="00025E35">
        <w:rPr>
          <w:rFonts w:ascii="Times New Roman" w:hAnsi="Times New Roman" w:cs="Times New Roman"/>
          <w:i/>
          <w:iCs/>
          <w:sz w:val="24"/>
          <w:szCs w:val="24"/>
        </w:rPr>
        <w:t>maṣāliḥ</w:t>
      </w:r>
      <w:proofErr w:type="spellEnd"/>
      <w:r w:rsidRPr="00025E35">
        <w:rPr>
          <w:rFonts w:ascii="Times New Roman" w:hAnsi="Times New Roman" w:cs="Times New Roman"/>
          <w:sz w:val="24"/>
          <w:szCs w:val="24"/>
        </w:rPr>
        <w:t>, and even called them ‘the illusionary interests’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maṣāliḥ</w:t>
      </w:r>
      <w:proofErr w:type="spellEnd"/>
      <w:r w:rsidRPr="00025E35">
        <w:rPr>
          <w:rFonts w:ascii="Times New Roman" w:hAnsi="Times New Roman" w:cs="Times New Roman"/>
          <w:i/>
          <w:iCs/>
          <w:sz w:val="24"/>
          <w:szCs w:val="24"/>
        </w:rPr>
        <w:t xml:space="preserve"> al</w:t>
      </w:r>
      <w:r w:rsidRPr="00025E35">
        <w:rPr>
          <w:rFonts w:ascii="Times New Roman" w:hAnsi="Times New Roman" w:cs="Times New Roman"/>
          <w:sz w:val="24"/>
          <w:szCs w:val="24"/>
        </w:rPr>
        <w:t>-</w:t>
      </w:r>
      <w:proofErr w:type="spellStart"/>
      <w:r w:rsidRPr="00025E35">
        <w:rPr>
          <w:rFonts w:ascii="Times New Roman" w:hAnsi="Times New Roman" w:cs="Times New Roman"/>
          <w:i/>
          <w:iCs/>
          <w:sz w:val="24"/>
          <w:szCs w:val="24"/>
        </w:rPr>
        <w:t>mawhūmah</w:t>
      </w:r>
      <w:proofErr w:type="spellEnd"/>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49"/>
      </w:r>
      <w:r w:rsidRPr="00025E35">
        <w:rPr>
          <w:rFonts w:ascii="Times New Roman" w:hAnsi="Times New Roman" w:cs="Times New Roman"/>
          <w:sz w:val="24"/>
          <w:szCs w:val="24"/>
        </w:rPr>
        <w:t xml:space="preserve"> Yet, al-</w:t>
      </w:r>
      <w:proofErr w:type="spellStart"/>
      <w:r w:rsidRPr="00025E35">
        <w:rPr>
          <w:rFonts w:ascii="Times New Roman" w:hAnsi="Times New Roman" w:cs="Times New Roman"/>
          <w:sz w:val="24"/>
          <w:szCs w:val="24"/>
        </w:rPr>
        <w:t>Ghazali</w:t>
      </w:r>
      <w:proofErr w:type="spellEnd"/>
      <w:r w:rsidRPr="00025E35">
        <w:rPr>
          <w:rFonts w:ascii="Times New Roman" w:hAnsi="Times New Roman" w:cs="Times New Roman"/>
          <w:sz w:val="24"/>
          <w:szCs w:val="24"/>
        </w:rPr>
        <w:t xml:space="preserve"> presented some interesting ana</w:t>
      </w:r>
      <w:r w:rsidRPr="00025E35">
        <w:rPr>
          <w:rFonts w:ascii="Times New Roman" w:hAnsi="Times New Roman" w:cs="Times New Roman"/>
          <w:sz w:val="24"/>
          <w:szCs w:val="24"/>
        </w:rPr>
        <w:t>l</w:t>
      </w:r>
      <w:r w:rsidRPr="00025E35">
        <w:rPr>
          <w:rFonts w:ascii="Times New Roman" w:hAnsi="Times New Roman" w:cs="Times New Roman"/>
          <w:sz w:val="24"/>
          <w:szCs w:val="24"/>
        </w:rPr>
        <w:t>ogies (</w:t>
      </w:r>
      <w:proofErr w:type="spellStart"/>
      <w:r w:rsidRPr="00025E35">
        <w:rPr>
          <w:rFonts w:ascii="Times New Roman" w:hAnsi="Times New Roman" w:cs="Times New Roman"/>
          <w:i/>
          <w:iCs/>
          <w:sz w:val="24"/>
          <w:szCs w:val="24"/>
        </w:rPr>
        <w:t>qiyās</w:t>
      </w:r>
      <w:proofErr w:type="spellEnd"/>
      <w:r w:rsidRPr="00025E35">
        <w:rPr>
          <w:rFonts w:ascii="Times New Roman" w:hAnsi="Times New Roman" w:cs="Times New Roman"/>
          <w:sz w:val="24"/>
          <w:szCs w:val="24"/>
        </w:rPr>
        <w:t xml:space="preserve">), in which he used the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sz w:val="24"/>
          <w:szCs w:val="24"/>
        </w:rPr>
        <w:t xml:space="preserve"> as </w:t>
      </w:r>
      <w:r w:rsidRPr="00025E35">
        <w:rPr>
          <w:rFonts w:ascii="Times New Roman" w:hAnsi="Times New Roman" w:cs="Times New Roman"/>
          <w:i/>
          <w:iCs/>
          <w:sz w:val="24"/>
          <w:szCs w:val="24"/>
        </w:rPr>
        <w:t xml:space="preserve">ratio </w:t>
      </w:r>
      <w:proofErr w:type="spellStart"/>
      <w:r w:rsidRPr="00025E35">
        <w:rPr>
          <w:rFonts w:ascii="Times New Roman" w:hAnsi="Times New Roman" w:cs="Times New Roman"/>
          <w:i/>
          <w:iCs/>
          <w:sz w:val="24"/>
          <w:szCs w:val="24"/>
        </w:rPr>
        <w:t>legis</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illah</w:t>
      </w:r>
      <w:proofErr w:type="spellEnd"/>
      <w:r w:rsidRPr="00025E35">
        <w:rPr>
          <w:rFonts w:ascii="Times New Roman" w:hAnsi="Times New Roman" w:cs="Times New Roman"/>
          <w:sz w:val="24"/>
          <w:szCs w:val="24"/>
        </w:rPr>
        <w:t xml:space="preserve">), despite the </w:t>
      </w:r>
      <w:proofErr w:type="spellStart"/>
      <w:r w:rsidRPr="00025E35">
        <w:rPr>
          <w:rFonts w:ascii="Times New Roman" w:hAnsi="Times New Roman" w:cs="Times New Roman"/>
          <w:sz w:val="24"/>
          <w:szCs w:val="24"/>
        </w:rPr>
        <w:t>Shafies</w:t>
      </w:r>
      <w:proofErr w:type="spellEnd"/>
      <w:r w:rsidRPr="00025E35">
        <w:rPr>
          <w:rFonts w:ascii="Times New Roman" w:hAnsi="Times New Roman" w:cs="Times New Roman"/>
          <w:sz w:val="24"/>
          <w:szCs w:val="24"/>
        </w:rPr>
        <w:t xml:space="preserve">’ critique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as ‘non-exact’ (</w:t>
      </w:r>
      <w:proofErr w:type="spellStart"/>
      <w:r w:rsidRPr="00025E35">
        <w:rPr>
          <w:rFonts w:ascii="Times New Roman" w:hAnsi="Times New Roman" w:cs="Times New Roman"/>
          <w:i/>
          <w:iCs/>
          <w:sz w:val="24"/>
          <w:szCs w:val="24"/>
        </w:rPr>
        <w:t>ghair</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munḍabiṭah</w:t>
      </w:r>
      <w:proofErr w:type="spellEnd"/>
      <w:r w:rsidRPr="00025E35">
        <w:rPr>
          <w:rFonts w:ascii="Times New Roman" w:hAnsi="Times New Roman" w:cs="Times New Roman"/>
          <w:sz w:val="24"/>
          <w:szCs w:val="24"/>
        </w:rPr>
        <w:t>). For example, he wrote, ‘all intoxicants, whether liquid or solid, are forbidden based on analogy with liquor, since liquor is forbidden for the purpose of the preservation of people’s minds.’</w:t>
      </w:r>
      <w:r w:rsidRPr="00025E35">
        <w:rPr>
          <w:rFonts w:ascii="Times New Roman" w:eastAsia="Times New Roman Bold" w:hAnsi="Times New Roman" w:cs="Times New Roman"/>
          <w:sz w:val="24"/>
          <w:szCs w:val="24"/>
          <w:vertAlign w:val="superscript"/>
        </w:rPr>
        <w:footnoteReference w:id="50"/>
      </w:r>
      <w:r w:rsidRPr="00025E35">
        <w:rPr>
          <w:rFonts w:ascii="Times New Roman" w:hAnsi="Times New Roman" w:cs="Times New Roman"/>
          <w:sz w:val="24"/>
          <w:szCs w:val="24"/>
        </w:rPr>
        <w:t xml:space="preserve"> </w:t>
      </w:r>
    </w:p>
    <w:p w14:paraId="7EE0EC46"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Al-</w:t>
      </w:r>
      <w:proofErr w:type="spellStart"/>
      <w:r w:rsidRPr="00025E35">
        <w:rPr>
          <w:rFonts w:ascii="Times New Roman" w:hAnsi="Times New Roman" w:cs="Times New Roman"/>
          <w:sz w:val="24"/>
          <w:szCs w:val="24"/>
        </w:rPr>
        <w:t>Ghazali</w:t>
      </w:r>
      <w:proofErr w:type="spellEnd"/>
      <w:r w:rsidRPr="00025E35">
        <w:rPr>
          <w:rFonts w:ascii="Times New Roman" w:hAnsi="Times New Roman" w:cs="Times New Roman"/>
          <w:sz w:val="24"/>
          <w:szCs w:val="24"/>
        </w:rPr>
        <w:t xml:space="preserve"> also suggested a fundamental rule, based on the order of necessities he suggested, which implies that the higher-order necessity should have priority over a lower-order necessity if they generate opposite implications in practical cases.</w:t>
      </w:r>
      <w:r w:rsidRPr="00025E35">
        <w:rPr>
          <w:rFonts w:ascii="Times New Roman" w:eastAsia="Times New Roman Bold" w:hAnsi="Times New Roman" w:cs="Times New Roman"/>
          <w:sz w:val="24"/>
          <w:szCs w:val="24"/>
          <w:vertAlign w:val="superscript"/>
        </w:rPr>
        <w:footnoteReference w:id="51"/>
      </w:r>
      <w:r w:rsidRPr="00025E35">
        <w:rPr>
          <w:rFonts w:ascii="Times New Roman" w:hAnsi="Times New Roman" w:cs="Times New Roman"/>
          <w:sz w:val="24"/>
          <w:szCs w:val="24"/>
        </w:rPr>
        <w:t xml:space="preserve"> Thus, al-</w:t>
      </w:r>
      <w:proofErr w:type="spellStart"/>
      <w:r w:rsidRPr="00025E35">
        <w:rPr>
          <w:rFonts w:ascii="Times New Roman" w:hAnsi="Times New Roman" w:cs="Times New Roman"/>
          <w:sz w:val="24"/>
          <w:szCs w:val="24"/>
        </w:rPr>
        <w:t>Ghazali’s</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i/>
          <w:iCs/>
          <w:sz w:val="24"/>
          <w:szCs w:val="24"/>
        </w:rPr>
        <w:t>ijtihād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diverges from the strict </w:t>
      </w:r>
      <w:proofErr w:type="spellStart"/>
      <w:r w:rsidRPr="00025E35">
        <w:rPr>
          <w:rFonts w:ascii="Times New Roman" w:hAnsi="Times New Roman" w:cs="Times New Roman"/>
          <w:sz w:val="24"/>
          <w:szCs w:val="24"/>
        </w:rPr>
        <w:t>Shafie</w:t>
      </w:r>
      <w:proofErr w:type="spellEnd"/>
      <w:r w:rsidRPr="00025E35">
        <w:rPr>
          <w:rFonts w:ascii="Times New Roman" w:hAnsi="Times New Roman" w:cs="Times New Roman"/>
          <w:sz w:val="24"/>
          <w:szCs w:val="24"/>
        </w:rPr>
        <w:t xml:space="preserve"> adherence to formality, in the logical sense, in the procedure of an</w:t>
      </w:r>
      <w:r w:rsidRPr="00025E35">
        <w:rPr>
          <w:rFonts w:ascii="Times New Roman" w:hAnsi="Times New Roman" w:cs="Times New Roman"/>
          <w:sz w:val="24"/>
          <w:szCs w:val="24"/>
        </w:rPr>
        <w:t>a</w:t>
      </w:r>
      <w:r w:rsidRPr="00025E35">
        <w:rPr>
          <w:rFonts w:ascii="Times New Roman" w:hAnsi="Times New Roman" w:cs="Times New Roman"/>
          <w:sz w:val="24"/>
          <w:szCs w:val="24"/>
        </w:rPr>
        <w:t xml:space="preserve">logical reasoning, which he himself supported in his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Mustaṣfā</w:t>
      </w:r>
      <w:proofErr w:type="spellEnd"/>
      <w:r w:rsidRPr="00025E35">
        <w:rPr>
          <w:rFonts w:ascii="Times New Roman" w:hAnsi="Times New Roman" w:cs="Times New Roman"/>
          <w:sz w:val="24"/>
          <w:szCs w:val="24"/>
        </w:rPr>
        <w:t xml:space="preserve"> and his other books on the theory of the law.</w:t>
      </w:r>
    </w:p>
    <w:p w14:paraId="15D53883"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2FE5AF77" w14:textId="77777777" w:rsidR="004715ED" w:rsidRPr="00025E35" w:rsidRDefault="00025E35">
      <w:pPr>
        <w:pStyle w:val="Heading3"/>
        <w:keepNext/>
        <w:bidi w:val="0"/>
        <w:spacing w:before="240" w:after="60" w:line="240" w:lineRule="auto"/>
        <w:rPr>
          <w:rFonts w:ascii="Times New Roman" w:eastAsia="Times New Roman Bold" w:hAnsi="Times New Roman" w:cs="Times New Roman"/>
          <w:spacing w:val="0"/>
          <w:sz w:val="24"/>
          <w:szCs w:val="24"/>
        </w:rPr>
      </w:pPr>
      <w:r w:rsidRPr="00025E35">
        <w:rPr>
          <w:rFonts w:ascii="Times New Roman" w:hAnsi="Times New Roman" w:cs="Times New Roman"/>
          <w:spacing w:val="0"/>
          <w:sz w:val="24"/>
          <w:szCs w:val="24"/>
        </w:rPr>
        <w:t>Al-</w:t>
      </w:r>
      <w:proofErr w:type="spellStart"/>
      <w:r w:rsidRPr="00025E35">
        <w:rPr>
          <w:rFonts w:ascii="Times New Roman" w:hAnsi="Times New Roman" w:cs="Times New Roman"/>
          <w:spacing w:val="0"/>
          <w:sz w:val="24"/>
          <w:szCs w:val="24"/>
        </w:rPr>
        <w:t>Izz</w:t>
      </w:r>
      <w:proofErr w:type="spellEnd"/>
      <w:r w:rsidRPr="00025E35">
        <w:rPr>
          <w:rFonts w:ascii="Times New Roman" w:hAnsi="Times New Roman" w:cs="Times New Roman"/>
          <w:spacing w:val="0"/>
          <w:sz w:val="24"/>
          <w:szCs w:val="24"/>
        </w:rPr>
        <w:t xml:space="preserve"> </w:t>
      </w:r>
      <w:proofErr w:type="spellStart"/>
      <w:r w:rsidRPr="00025E35">
        <w:rPr>
          <w:rFonts w:ascii="Times New Roman" w:hAnsi="Times New Roman" w:cs="Times New Roman"/>
          <w:spacing w:val="0"/>
          <w:sz w:val="24"/>
          <w:szCs w:val="24"/>
        </w:rPr>
        <w:t>Ibn</w:t>
      </w:r>
      <w:proofErr w:type="spellEnd"/>
      <w:r w:rsidRPr="00025E35">
        <w:rPr>
          <w:rFonts w:ascii="Times New Roman" w:hAnsi="Times New Roman" w:cs="Times New Roman"/>
          <w:spacing w:val="0"/>
          <w:sz w:val="24"/>
          <w:szCs w:val="24"/>
        </w:rPr>
        <w:t xml:space="preserve"> Abdul-Salam (d.660 AH/1209 CE) </w:t>
      </w:r>
    </w:p>
    <w:p w14:paraId="198932B6"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3F6B38B9"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Al-</w:t>
      </w:r>
      <w:proofErr w:type="spellStart"/>
      <w:r w:rsidRPr="00025E35">
        <w:rPr>
          <w:rFonts w:ascii="Times New Roman" w:hAnsi="Times New Roman" w:cs="Times New Roman"/>
          <w:sz w:val="24"/>
          <w:szCs w:val="24"/>
        </w:rPr>
        <w:t>Izz</w:t>
      </w:r>
      <w:proofErr w:type="spellEnd"/>
      <w:r w:rsidRPr="00025E35">
        <w:rPr>
          <w:rFonts w:ascii="Times New Roman" w:hAnsi="Times New Roman" w:cs="Times New Roman"/>
          <w:sz w:val="24"/>
          <w:szCs w:val="24"/>
        </w:rPr>
        <w:t xml:space="preserve"> wrote two small books about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w:t>
      </w:r>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in the ‘wisdoms-behind-rulings’ sense, nam</w:t>
      </w:r>
      <w:r w:rsidRPr="00025E35">
        <w:rPr>
          <w:rFonts w:ascii="Times New Roman" w:hAnsi="Times New Roman" w:cs="Times New Roman"/>
          <w:sz w:val="24"/>
          <w:szCs w:val="24"/>
        </w:rPr>
        <w:t>e</w:t>
      </w:r>
      <w:r w:rsidRPr="00025E35">
        <w:rPr>
          <w:rFonts w:ascii="Times New Roman" w:hAnsi="Times New Roman" w:cs="Times New Roman"/>
          <w:sz w:val="24"/>
          <w:szCs w:val="24"/>
        </w:rPr>
        <w:t xml:space="preserve">ly,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Ṣalāh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t>
      </w:r>
      <w:r w:rsidRPr="00025E35">
        <w:rPr>
          <w:rFonts w:ascii="Times New Roman" w:hAnsi="Times New Roman" w:cs="Times New Roman"/>
          <w:i/>
          <w:iCs/>
          <w:sz w:val="24"/>
          <w:szCs w:val="24"/>
        </w:rPr>
        <w:t>Purposes of Prayers</w:t>
      </w:r>
      <w:r w:rsidRPr="00025E35">
        <w:rPr>
          <w:rFonts w:ascii="Times New Roman" w:hAnsi="Times New Roman" w:cs="Times New Roman"/>
          <w:sz w:val="24"/>
          <w:szCs w:val="24"/>
        </w:rPr>
        <w:t xml:space="preserve">) and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Ṣawm</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t>
      </w:r>
      <w:r w:rsidRPr="00025E35">
        <w:rPr>
          <w:rFonts w:ascii="Times New Roman" w:hAnsi="Times New Roman" w:cs="Times New Roman"/>
          <w:i/>
          <w:iCs/>
          <w:sz w:val="24"/>
          <w:szCs w:val="24"/>
        </w:rPr>
        <w:t>Purposes of Fasting</w:t>
      </w:r>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52"/>
      </w:r>
      <w:r w:rsidRPr="00025E35">
        <w:rPr>
          <w:rFonts w:ascii="Times New Roman" w:hAnsi="Times New Roman" w:cs="Times New Roman"/>
          <w:sz w:val="24"/>
          <w:szCs w:val="24"/>
        </w:rPr>
        <w:t xml:space="preserve"> Ho</w:t>
      </w:r>
      <w:r w:rsidRPr="00025E35">
        <w:rPr>
          <w:rFonts w:ascii="Times New Roman" w:hAnsi="Times New Roman" w:cs="Times New Roman"/>
          <w:sz w:val="24"/>
          <w:szCs w:val="24"/>
        </w:rPr>
        <w:t>w</w:t>
      </w:r>
      <w:r w:rsidRPr="00025E35">
        <w:rPr>
          <w:rFonts w:ascii="Times New Roman" w:hAnsi="Times New Roman" w:cs="Times New Roman"/>
          <w:sz w:val="24"/>
          <w:szCs w:val="24"/>
        </w:rPr>
        <w:t xml:space="preserve">ever, his significant contribution to the development of the theory of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was his book on inte</w:t>
      </w:r>
      <w:r w:rsidRPr="00025E35">
        <w:rPr>
          <w:rFonts w:ascii="Times New Roman" w:hAnsi="Times New Roman" w:cs="Times New Roman"/>
          <w:sz w:val="24"/>
          <w:szCs w:val="24"/>
        </w:rPr>
        <w:t>r</w:t>
      </w:r>
      <w:r w:rsidRPr="00025E35">
        <w:rPr>
          <w:rFonts w:ascii="Times New Roman" w:hAnsi="Times New Roman" w:cs="Times New Roman"/>
          <w:sz w:val="24"/>
          <w:szCs w:val="24"/>
        </w:rPr>
        <w:t>ests (</w:t>
      </w:r>
      <w:proofErr w:type="spellStart"/>
      <w:r w:rsidRPr="00025E35">
        <w:rPr>
          <w:rFonts w:ascii="Times New Roman" w:hAnsi="Times New Roman" w:cs="Times New Roman"/>
          <w:i/>
          <w:iCs/>
          <w:sz w:val="24"/>
          <w:szCs w:val="24"/>
        </w:rPr>
        <w:t>maṣāliḥ</w:t>
      </w:r>
      <w:proofErr w:type="spellEnd"/>
      <w:r w:rsidRPr="00025E35">
        <w:rPr>
          <w:rFonts w:ascii="Times New Roman" w:hAnsi="Times New Roman" w:cs="Times New Roman"/>
          <w:sz w:val="24"/>
          <w:szCs w:val="24"/>
        </w:rPr>
        <w:t xml:space="preserve">), which he called, </w:t>
      </w:r>
      <w:proofErr w:type="spellStart"/>
      <w:r w:rsidRPr="00025E35">
        <w:rPr>
          <w:rFonts w:ascii="Times New Roman" w:hAnsi="Times New Roman" w:cs="Times New Roman"/>
          <w:i/>
          <w:iCs/>
          <w:sz w:val="24"/>
          <w:szCs w:val="24"/>
        </w:rPr>
        <w:t>Qawā˒id</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Ahkām</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fī</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Maṣāliḥ</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Anām</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t>
      </w:r>
      <w:r w:rsidRPr="00025E35">
        <w:rPr>
          <w:rFonts w:ascii="Times New Roman" w:hAnsi="Times New Roman" w:cs="Times New Roman"/>
          <w:i/>
          <w:iCs/>
          <w:sz w:val="24"/>
          <w:szCs w:val="24"/>
        </w:rPr>
        <w:t>Basic Rules Co</w:t>
      </w:r>
      <w:r w:rsidRPr="00025E35">
        <w:rPr>
          <w:rFonts w:ascii="Times New Roman" w:hAnsi="Times New Roman" w:cs="Times New Roman"/>
          <w:i/>
          <w:iCs/>
          <w:sz w:val="24"/>
          <w:szCs w:val="24"/>
        </w:rPr>
        <w:t>n</w:t>
      </w:r>
      <w:r w:rsidRPr="00025E35">
        <w:rPr>
          <w:rFonts w:ascii="Times New Roman" w:hAnsi="Times New Roman" w:cs="Times New Roman"/>
          <w:i/>
          <w:iCs/>
          <w:sz w:val="24"/>
          <w:szCs w:val="24"/>
        </w:rPr>
        <w:t>cerning People’s Interests</w:t>
      </w:r>
      <w:r w:rsidRPr="00025E35">
        <w:rPr>
          <w:rFonts w:ascii="Times New Roman" w:hAnsi="Times New Roman" w:cs="Times New Roman"/>
          <w:sz w:val="24"/>
          <w:szCs w:val="24"/>
        </w:rPr>
        <w:t>). Beside his extensive investigation of the concepts of interest and mischief, al-</w:t>
      </w:r>
      <w:proofErr w:type="spellStart"/>
      <w:r w:rsidRPr="00025E35">
        <w:rPr>
          <w:rFonts w:ascii="Times New Roman" w:hAnsi="Times New Roman" w:cs="Times New Roman"/>
          <w:sz w:val="24"/>
          <w:szCs w:val="24"/>
        </w:rPr>
        <w:t>Izz</w:t>
      </w:r>
      <w:proofErr w:type="spellEnd"/>
      <w:r w:rsidRPr="00025E35">
        <w:rPr>
          <w:rFonts w:ascii="Times New Roman" w:hAnsi="Times New Roman" w:cs="Times New Roman"/>
          <w:sz w:val="24"/>
          <w:szCs w:val="24"/>
        </w:rPr>
        <w:t xml:space="preserve"> linked the validity of rulings to their purposes. For example, he wrote: ‘Every action that misses its purpose is void,’</w:t>
      </w:r>
      <w:r w:rsidRPr="00025E35">
        <w:rPr>
          <w:rFonts w:ascii="Times New Roman" w:eastAsia="Times New Roman Bold" w:hAnsi="Times New Roman" w:cs="Times New Roman"/>
          <w:sz w:val="24"/>
          <w:szCs w:val="24"/>
          <w:vertAlign w:val="superscript"/>
        </w:rPr>
        <w:footnoteReference w:id="53"/>
      </w:r>
      <w:r w:rsidRPr="00025E35">
        <w:rPr>
          <w:rFonts w:ascii="Times New Roman" w:hAnsi="Times New Roman" w:cs="Times New Roman"/>
          <w:sz w:val="24"/>
          <w:szCs w:val="24"/>
        </w:rPr>
        <w:t xml:space="preserve"> and, ‘when you study how the purposes of the law brings good and prevents mischief, you </w:t>
      </w:r>
      <w:proofErr w:type="spellStart"/>
      <w:r w:rsidRPr="00025E35">
        <w:rPr>
          <w:rFonts w:ascii="Times New Roman" w:hAnsi="Times New Roman" w:cs="Times New Roman"/>
          <w:sz w:val="24"/>
          <w:szCs w:val="24"/>
        </w:rPr>
        <w:t>realise</w:t>
      </w:r>
      <w:proofErr w:type="spellEnd"/>
      <w:r w:rsidRPr="00025E35">
        <w:rPr>
          <w:rFonts w:ascii="Times New Roman" w:hAnsi="Times New Roman" w:cs="Times New Roman"/>
          <w:sz w:val="24"/>
          <w:szCs w:val="24"/>
        </w:rPr>
        <w:t xml:space="preserve"> that it is unlawful to overlook any common good or support any act of mi</w:t>
      </w:r>
      <w:r w:rsidRPr="00025E35">
        <w:rPr>
          <w:rFonts w:ascii="Times New Roman" w:hAnsi="Times New Roman" w:cs="Times New Roman"/>
          <w:sz w:val="24"/>
          <w:szCs w:val="24"/>
        </w:rPr>
        <w:t>s</w:t>
      </w:r>
      <w:r w:rsidRPr="00025E35">
        <w:rPr>
          <w:rFonts w:ascii="Times New Roman" w:hAnsi="Times New Roman" w:cs="Times New Roman"/>
          <w:sz w:val="24"/>
          <w:szCs w:val="24"/>
        </w:rPr>
        <w:t>chief in any situation, even if you have no specific evidence from the script, consensus, or anal</w:t>
      </w:r>
      <w:r w:rsidRPr="00025E35">
        <w:rPr>
          <w:rFonts w:ascii="Times New Roman" w:hAnsi="Times New Roman" w:cs="Times New Roman"/>
          <w:sz w:val="24"/>
          <w:szCs w:val="24"/>
        </w:rPr>
        <w:t>o</w:t>
      </w:r>
      <w:r w:rsidRPr="00025E35">
        <w:rPr>
          <w:rFonts w:ascii="Times New Roman" w:hAnsi="Times New Roman" w:cs="Times New Roman"/>
          <w:sz w:val="24"/>
          <w:szCs w:val="24"/>
        </w:rPr>
        <w:t>gy.’</w:t>
      </w:r>
      <w:r w:rsidRPr="00025E35">
        <w:rPr>
          <w:rFonts w:ascii="Times New Roman" w:eastAsia="Times New Roman Bold" w:hAnsi="Times New Roman" w:cs="Times New Roman"/>
          <w:sz w:val="24"/>
          <w:szCs w:val="24"/>
          <w:vertAlign w:val="superscript"/>
        </w:rPr>
        <w:footnoteReference w:id="54"/>
      </w:r>
      <w:r w:rsidRPr="00025E35">
        <w:rPr>
          <w:rFonts w:ascii="Times New Roman" w:hAnsi="Times New Roman" w:cs="Times New Roman"/>
          <w:sz w:val="24"/>
          <w:szCs w:val="24"/>
        </w:rPr>
        <w:t xml:space="preserve"> </w:t>
      </w:r>
    </w:p>
    <w:p w14:paraId="0F6BEB6D"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proofErr w:type="spellStart"/>
      <w:r w:rsidRPr="00025E35">
        <w:rPr>
          <w:rFonts w:ascii="Times New Roman" w:hAnsi="Times New Roman" w:cs="Times New Roman"/>
          <w:sz w:val="24"/>
          <w:szCs w:val="24"/>
        </w:rPr>
        <w:t>Qutbuddin</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Qastalani</w:t>
      </w:r>
      <w:proofErr w:type="spellEnd"/>
      <w:r w:rsidRPr="00025E35">
        <w:rPr>
          <w:rFonts w:ascii="Times New Roman" w:hAnsi="Times New Roman" w:cs="Times New Roman"/>
          <w:sz w:val="24"/>
          <w:szCs w:val="24"/>
        </w:rPr>
        <w:t xml:space="preserve"> (d.686 AH/1287 CE), following the example of al-</w:t>
      </w:r>
      <w:proofErr w:type="spellStart"/>
      <w:r w:rsidRPr="00025E35">
        <w:rPr>
          <w:rFonts w:ascii="Times New Roman" w:hAnsi="Times New Roman" w:cs="Times New Roman"/>
          <w:sz w:val="24"/>
          <w:szCs w:val="24"/>
        </w:rPr>
        <w:t>Izz</w:t>
      </w:r>
      <w:proofErr w:type="spellEnd"/>
      <w:r w:rsidRPr="00025E35">
        <w:rPr>
          <w:rFonts w:ascii="Times New Roman" w:hAnsi="Times New Roman" w:cs="Times New Roman"/>
          <w:sz w:val="24"/>
          <w:szCs w:val="24"/>
        </w:rPr>
        <w:t xml:space="preserve">, wrote two books dedicated to the topics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for prayers and fasting. Both books are written</w:t>
      </w:r>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in the same ‘wi</w:t>
      </w:r>
      <w:r w:rsidRPr="00025E35">
        <w:rPr>
          <w:rFonts w:ascii="Times New Roman" w:hAnsi="Times New Roman" w:cs="Times New Roman"/>
          <w:sz w:val="24"/>
          <w:szCs w:val="24"/>
        </w:rPr>
        <w:t>s</w:t>
      </w:r>
      <w:r w:rsidRPr="00025E35">
        <w:rPr>
          <w:rFonts w:ascii="Times New Roman" w:hAnsi="Times New Roman" w:cs="Times New Roman"/>
          <w:sz w:val="24"/>
          <w:szCs w:val="24"/>
        </w:rPr>
        <w:t>doms-behind-the-rulings’ approach.</w:t>
      </w:r>
      <w:r w:rsidRPr="00025E35">
        <w:rPr>
          <w:rFonts w:ascii="Times New Roman" w:eastAsia="Times New Roman Bold" w:hAnsi="Times New Roman" w:cs="Times New Roman"/>
          <w:sz w:val="24"/>
          <w:szCs w:val="24"/>
          <w:vertAlign w:val="superscript"/>
        </w:rPr>
        <w:footnoteReference w:id="55"/>
      </w:r>
    </w:p>
    <w:p w14:paraId="3A335C63"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5F6C06BF" w14:textId="77777777" w:rsidR="004715ED" w:rsidRPr="00025E35" w:rsidRDefault="00025E35">
      <w:pPr>
        <w:pStyle w:val="Heading3"/>
        <w:keepNext/>
        <w:bidi w:val="0"/>
        <w:spacing w:before="240" w:after="60" w:line="240" w:lineRule="auto"/>
        <w:rPr>
          <w:rFonts w:ascii="Times New Roman" w:eastAsia="Times New Roman Bold" w:hAnsi="Times New Roman" w:cs="Times New Roman"/>
          <w:spacing w:val="0"/>
          <w:sz w:val="24"/>
          <w:szCs w:val="24"/>
        </w:rPr>
      </w:pPr>
      <w:proofErr w:type="spellStart"/>
      <w:r w:rsidRPr="00025E35">
        <w:rPr>
          <w:rFonts w:ascii="Times New Roman" w:hAnsi="Times New Roman" w:cs="Times New Roman"/>
          <w:spacing w:val="0"/>
          <w:sz w:val="24"/>
          <w:szCs w:val="24"/>
        </w:rPr>
        <w:t>Shihabuddin</w:t>
      </w:r>
      <w:proofErr w:type="spellEnd"/>
      <w:r w:rsidRPr="00025E35">
        <w:rPr>
          <w:rFonts w:ascii="Times New Roman" w:hAnsi="Times New Roman" w:cs="Times New Roman"/>
          <w:spacing w:val="0"/>
          <w:sz w:val="24"/>
          <w:szCs w:val="24"/>
        </w:rPr>
        <w:t xml:space="preserve"> al-</w:t>
      </w:r>
      <w:proofErr w:type="spellStart"/>
      <w:r w:rsidRPr="00025E35">
        <w:rPr>
          <w:rFonts w:ascii="Times New Roman" w:hAnsi="Times New Roman" w:cs="Times New Roman"/>
          <w:spacing w:val="0"/>
          <w:sz w:val="24"/>
          <w:szCs w:val="24"/>
        </w:rPr>
        <w:t>Qarafi</w:t>
      </w:r>
      <w:proofErr w:type="spellEnd"/>
      <w:r w:rsidRPr="00025E35">
        <w:rPr>
          <w:rFonts w:ascii="Times New Roman" w:hAnsi="Times New Roman" w:cs="Times New Roman"/>
          <w:spacing w:val="0"/>
          <w:sz w:val="24"/>
          <w:szCs w:val="24"/>
        </w:rPr>
        <w:t xml:space="preserve"> (d.684 AH/1285 CE)</w:t>
      </w:r>
    </w:p>
    <w:p w14:paraId="4E4BC3D9"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4BA53C57"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Al-</w:t>
      </w:r>
      <w:proofErr w:type="spellStart"/>
      <w:r w:rsidRPr="00025E35">
        <w:rPr>
          <w:rFonts w:ascii="Times New Roman" w:hAnsi="Times New Roman" w:cs="Times New Roman"/>
          <w:sz w:val="24"/>
          <w:szCs w:val="24"/>
        </w:rPr>
        <w:t>Qarafi’s</w:t>
      </w:r>
      <w:proofErr w:type="spellEnd"/>
      <w:r w:rsidRPr="00025E35">
        <w:rPr>
          <w:rFonts w:ascii="Times New Roman" w:hAnsi="Times New Roman" w:cs="Times New Roman"/>
          <w:sz w:val="24"/>
          <w:szCs w:val="24"/>
        </w:rPr>
        <w:t xml:space="preserve"> contribution to the theory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is his differentiation between different a</w:t>
      </w:r>
      <w:r w:rsidRPr="00025E35">
        <w:rPr>
          <w:rFonts w:ascii="Times New Roman" w:hAnsi="Times New Roman" w:cs="Times New Roman"/>
          <w:sz w:val="24"/>
          <w:szCs w:val="24"/>
        </w:rPr>
        <w:t>c</w:t>
      </w:r>
      <w:r w:rsidRPr="00025E35">
        <w:rPr>
          <w:rFonts w:ascii="Times New Roman" w:hAnsi="Times New Roman" w:cs="Times New Roman"/>
          <w:sz w:val="24"/>
          <w:szCs w:val="24"/>
        </w:rPr>
        <w:t>tions taken by the Prophet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based on his ‘intents.’ He writes in his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Furūq</w:t>
      </w:r>
      <w:proofErr w:type="spellEnd"/>
      <w:r w:rsidRPr="00025E35">
        <w:rPr>
          <w:rFonts w:ascii="Times New Roman" w:hAnsi="Times New Roman" w:cs="Times New Roman"/>
          <w:sz w:val="24"/>
          <w:szCs w:val="24"/>
        </w:rPr>
        <w:t>’ (</w:t>
      </w:r>
      <w:r w:rsidRPr="00025E35">
        <w:rPr>
          <w:rFonts w:ascii="Times New Roman" w:hAnsi="Times New Roman" w:cs="Times New Roman"/>
          <w:i/>
          <w:iCs/>
          <w:sz w:val="24"/>
          <w:szCs w:val="24"/>
        </w:rPr>
        <w:t>The Di</w:t>
      </w:r>
      <w:r w:rsidRPr="00025E35">
        <w:rPr>
          <w:rFonts w:ascii="Times New Roman" w:hAnsi="Times New Roman" w:cs="Times New Roman"/>
          <w:i/>
          <w:iCs/>
          <w:sz w:val="24"/>
          <w:szCs w:val="24"/>
        </w:rPr>
        <w:t>f</w:t>
      </w:r>
      <w:r w:rsidRPr="00025E35">
        <w:rPr>
          <w:rFonts w:ascii="Times New Roman" w:hAnsi="Times New Roman" w:cs="Times New Roman"/>
          <w:i/>
          <w:iCs/>
          <w:sz w:val="24"/>
          <w:szCs w:val="24"/>
        </w:rPr>
        <w:t>ferences</w:t>
      </w:r>
      <w:r w:rsidRPr="00025E35">
        <w:rPr>
          <w:rFonts w:ascii="Times New Roman" w:hAnsi="Times New Roman" w:cs="Times New Roman"/>
          <w:sz w:val="24"/>
          <w:szCs w:val="24"/>
        </w:rPr>
        <w:t xml:space="preserve">): </w:t>
      </w:r>
    </w:p>
    <w:p w14:paraId="1D08ADA6" w14:textId="77777777" w:rsidR="004715ED" w:rsidRPr="00025E35" w:rsidRDefault="00025E35">
      <w:pPr>
        <w:pStyle w:val="BodyA"/>
        <w:bidi w:val="0"/>
        <w:ind w:left="1440"/>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There is a difference between the Prophetic actions as a conveyer of the divine me</w:t>
      </w:r>
      <w:r w:rsidRPr="00025E35">
        <w:rPr>
          <w:rFonts w:ascii="Times New Roman" w:hAnsi="Times New Roman" w:cs="Times New Roman"/>
          <w:sz w:val="24"/>
          <w:szCs w:val="24"/>
        </w:rPr>
        <w:t>s</w:t>
      </w:r>
      <w:r w:rsidRPr="00025E35">
        <w:rPr>
          <w:rFonts w:ascii="Times New Roman" w:hAnsi="Times New Roman" w:cs="Times New Roman"/>
          <w:sz w:val="24"/>
          <w:szCs w:val="24"/>
        </w:rPr>
        <w:t>sage, a judge, and a leader ... The implication in the law is that what he says or does as a conveyer goes as a general and permanent ruling ... [However,] d</w:t>
      </w:r>
      <w:r w:rsidRPr="00025E35">
        <w:rPr>
          <w:rFonts w:ascii="Times New Roman" w:hAnsi="Times New Roman" w:cs="Times New Roman"/>
          <w:sz w:val="24"/>
          <w:szCs w:val="24"/>
        </w:rPr>
        <w:t>e</w:t>
      </w:r>
      <w:r w:rsidRPr="00025E35">
        <w:rPr>
          <w:rFonts w:ascii="Times New Roman" w:hAnsi="Times New Roman" w:cs="Times New Roman"/>
          <w:sz w:val="24"/>
          <w:szCs w:val="24"/>
        </w:rPr>
        <w:t>cisions related to the military, public trust, … appointing judges and governors, distributing spoils of war, and signing treaties … are specific to leaders.’</w:t>
      </w:r>
      <w:r w:rsidRPr="00025E35">
        <w:rPr>
          <w:rFonts w:ascii="Times New Roman" w:eastAsia="Times New Roman Bold" w:hAnsi="Times New Roman" w:cs="Times New Roman"/>
          <w:sz w:val="24"/>
          <w:szCs w:val="24"/>
          <w:vertAlign w:val="superscript"/>
        </w:rPr>
        <w:footnoteReference w:id="56"/>
      </w:r>
      <w:r w:rsidRPr="00025E35">
        <w:rPr>
          <w:rFonts w:ascii="Times New Roman" w:hAnsi="Times New Roman" w:cs="Times New Roman"/>
          <w:sz w:val="24"/>
          <w:szCs w:val="24"/>
        </w:rPr>
        <w:t xml:space="preserve"> </w:t>
      </w:r>
    </w:p>
    <w:p w14:paraId="70FA7D30" w14:textId="77777777" w:rsidR="004715ED" w:rsidRPr="00025E35" w:rsidRDefault="004715ED">
      <w:pPr>
        <w:pStyle w:val="BodyA"/>
        <w:bidi w:val="0"/>
        <w:ind w:left="1440"/>
        <w:jc w:val="both"/>
        <w:rPr>
          <w:rFonts w:ascii="Times New Roman" w:eastAsia="Times New Roman Bold" w:hAnsi="Times New Roman" w:cs="Times New Roman"/>
          <w:sz w:val="24"/>
          <w:szCs w:val="24"/>
        </w:rPr>
      </w:pPr>
    </w:p>
    <w:p w14:paraId="54A18A01"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Thus, al-</w:t>
      </w:r>
      <w:proofErr w:type="spellStart"/>
      <w:r w:rsidRPr="00025E35">
        <w:rPr>
          <w:rFonts w:ascii="Times New Roman" w:hAnsi="Times New Roman" w:cs="Times New Roman"/>
          <w:sz w:val="24"/>
          <w:szCs w:val="24"/>
        </w:rPr>
        <w:t>Qarafi</w:t>
      </w:r>
      <w:proofErr w:type="spellEnd"/>
      <w:r w:rsidRPr="00025E35">
        <w:rPr>
          <w:rFonts w:ascii="Times New Roman" w:hAnsi="Times New Roman" w:cs="Times New Roman"/>
          <w:sz w:val="24"/>
          <w:szCs w:val="24"/>
        </w:rPr>
        <w:t xml:space="preserve"> defined a new meaning for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as the purposes/intents of the Prophet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xml:space="preserve">) himself in his actions. Later,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Ashur</w:t>
      </w:r>
      <w:proofErr w:type="spellEnd"/>
      <w:r w:rsidRPr="00025E35">
        <w:rPr>
          <w:rFonts w:ascii="Times New Roman" w:hAnsi="Times New Roman" w:cs="Times New Roman"/>
          <w:sz w:val="24"/>
          <w:szCs w:val="24"/>
        </w:rPr>
        <w:t xml:space="preserve"> (d. 1976 CE) developed al-</w:t>
      </w:r>
      <w:proofErr w:type="spellStart"/>
      <w:r w:rsidRPr="00025E35">
        <w:rPr>
          <w:rFonts w:ascii="Times New Roman" w:hAnsi="Times New Roman" w:cs="Times New Roman"/>
          <w:sz w:val="24"/>
          <w:szCs w:val="24"/>
        </w:rPr>
        <w:t>Qarafi’s</w:t>
      </w:r>
      <w:proofErr w:type="spellEnd"/>
      <w:r w:rsidRPr="00025E35">
        <w:rPr>
          <w:rFonts w:ascii="Times New Roman" w:hAnsi="Times New Roman" w:cs="Times New Roman"/>
          <w:sz w:val="24"/>
          <w:szCs w:val="24"/>
        </w:rPr>
        <w:t xml:space="preserve"> above ‘diffe</w:t>
      </w:r>
      <w:r w:rsidRPr="00025E35">
        <w:rPr>
          <w:rFonts w:ascii="Times New Roman" w:hAnsi="Times New Roman" w:cs="Times New Roman"/>
          <w:sz w:val="24"/>
          <w:szCs w:val="24"/>
        </w:rPr>
        <w:t>r</w:t>
      </w:r>
      <w:r w:rsidRPr="00025E35">
        <w:rPr>
          <w:rFonts w:ascii="Times New Roman" w:hAnsi="Times New Roman" w:cs="Times New Roman"/>
          <w:sz w:val="24"/>
          <w:szCs w:val="24"/>
        </w:rPr>
        <w:t xml:space="preserve">ence’ and included it into his definition of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maqaṣid</w:t>
      </w:r>
      <w:proofErr w:type="spellEnd"/>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57"/>
      </w:r>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Qarafi</w:t>
      </w:r>
      <w:proofErr w:type="spellEnd"/>
      <w:r w:rsidRPr="00025E35">
        <w:rPr>
          <w:rFonts w:ascii="Times New Roman" w:hAnsi="Times New Roman" w:cs="Times New Roman"/>
          <w:sz w:val="24"/>
          <w:szCs w:val="24"/>
        </w:rPr>
        <w:t xml:space="preserve"> also wrote about ‘ope</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ing the means to achieving good ends,’ which is another significant expansion of the theory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Al-</w:t>
      </w:r>
      <w:proofErr w:type="spellStart"/>
      <w:r w:rsidRPr="00025E35">
        <w:rPr>
          <w:rFonts w:ascii="Times New Roman" w:hAnsi="Times New Roman" w:cs="Times New Roman"/>
          <w:sz w:val="24"/>
          <w:szCs w:val="24"/>
        </w:rPr>
        <w:t>Qarafi</w:t>
      </w:r>
      <w:proofErr w:type="spellEnd"/>
      <w:r w:rsidRPr="00025E35">
        <w:rPr>
          <w:rFonts w:ascii="Times New Roman" w:hAnsi="Times New Roman" w:cs="Times New Roman"/>
          <w:sz w:val="24"/>
          <w:szCs w:val="24"/>
        </w:rPr>
        <w:t xml:space="preserve"> proposed that while means that lead to prohibited ends should be blocked, means that lead to lawful ends should be opened.</w:t>
      </w:r>
      <w:r w:rsidRPr="00025E35">
        <w:rPr>
          <w:rFonts w:ascii="Times New Roman" w:eastAsia="Times New Roman Bold" w:hAnsi="Times New Roman" w:cs="Times New Roman"/>
          <w:sz w:val="24"/>
          <w:szCs w:val="24"/>
          <w:vertAlign w:val="superscript"/>
        </w:rPr>
        <w:footnoteReference w:id="58"/>
      </w:r>
      <w:r w:rsidRPr="00025E35">
        <w:rPr>
          <w:rFonts w:ascii="Times New Roman" w:hAnsi="Times New Roman" w:cs="Times New Roman"/>
          <w:sz w:val="24"/>
          <w:szCs w:val="24"/>
        </w:rPr>
        <w:t xml:space="preserve"> Thus, he did not restrict themselves to the negative side of ‘blocking the means’ method. Chapter Six explains.</w:t>
      </w:r>
    </w:p>
    <w:p w14:paraId="54383409"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0B3117C9" w14:textId="77777777" w:rsidR="004715ED" w:rsidRPr="00025E35" w:rsidRDefault="00025E35">
      <w:pPr>
        <w:pStyle w:val="Heading3"/>
        <w:keepNext/>
        <w:bidi w:val="0"/>
        <w:spacing w:before="240" w:after="60" w:line="240" w:lineRule="auto"/>
        <w:rPr>
          <w:rFonts w:ascii="Times New Roman" w:eastAsia="Times New Roman Bold" w:hAnsi="Times New Roman" w:cs="Times New Roman"/>
          <w:spacing w:val="0"/>
          <w:sz w:val="24"/>
          <w:szCs w:val="24"/>
        </w:rPr>
      </w:pPr>
      <w:proofErr w:type="spellStart"/>
      <w:r w:rsidRPr="00025E35">
        <w:rPr>
          <w:rFonts w:ascii="Times New Roman" w:hAnsi="Times New Roman" w:cs="Times New Roman"/>
          <w:spacing w:val="0"/>
          <w:sz w:val="24"/>
          <w:szCs w:val="24"/>
        </w:rPr>
        <w:t>Shamsuddin</w:t>
      </w:r>
      <w:proofErr w:type="spellEnd"/>
      <w:r w:rsidRPr="00025E35">
        <w:rPr>
          <w:rFonts w:ascii="Times New Roman" w:hAnsi="Times New Roman" w:cs="Times New Roman"/>
          <w:spacing w:val="0"/>
          <w:sz w:val="24"/>
          <w:szCs w:val="24"/>
        </w:rPr>
        <w:t xml:space="preserve"> </w:t>
      </w:r>
      <w:proofErr w:type="spellStart"/>
      <w:r w:rsidRPr="00025E35">
        <w:rPr>
          <w:rFonts w:ascii="Times New Roman" w:hAnsi="Times New Roman" w:cs="Times New Roman"/>
          <w:spacing w:val="0"/>
          <w:sz w:val="24"/>
          <w:szCs w:val="24"/>
        </w:rPr>
        <w:t>Ibn</w:t>
      </w:r>
      <w:proofErr w:type="spellEnd"/>
      <w:r w:rsidRPr="00025E35">
        <w:rPr>
          <w:rFonts w:ascii="Times New Roman" w:hAnsi="Times New Roman" w:cs="Times New Roman"/>
          <w:spacing w:val="0"/>
          <w:sz w:val="24"/>
          <w:szCs w:val="24"/>
        </w:rPr>
        <w:t xml:space="preserve"> al-</w:t>
      </w:r>
      <w:proofErr w:type="spellStart"/>
      <w:r w:rsidRPr="00025E35">
        <w:rPr>
          <w:rFonts w:ascii="Times New Roman" w:hAnsi="Times New Roman" w:cs="Times New Roman"/>
          <w:spacing w:val="0"/>
          <w:sz w:val="24"/>
          <w:szCs w:val="24"/>
        </w:rPr>
        <w:t>Qayyim</w:t>
      </w:r>
      <w:proofErr w:type="spellEnd"/>
      <w:r w:rsidRPr="00025E35">
        <w:rPr>
          <w:rFonts w:ascii="Times New Roman" w:hAnsi="Times New Roman" w:cs="Times New Roman"/>
          <w:spacing w:val="0"/>
          <w:sz w:val="24"/>
          <w:szCs w:val="24"/>
        </w:rPr>
        <w:t xml:space="preserve"> (d. 748 AH/1347 CE)</w:t>
      </w:r>
    </w:p>
    <w:p w14:paraId="756A3DAD"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07CD16E1"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Qayyim’s</w:t>
      </w:r>
      <w:proofErr w:type="spellEnd"/>
      <w:r w:rsidRPr="00025E35">
        <w:rPr>
          <w:rFonts w:ascii="Times New Roman" w:hAnsi="Times New Roman" w:cs="Times New Roman"/>
          <w:sz w:val="24"/>
          <w:szCs w:val="24"/>
        </w:rPr>
        <w:t xml:space="preserve"> contribution to the theory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was through a very detailed critique of what is called juridical tricks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ḥīyal</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fiqhīyah</w:t>
      </w:r>
      <w:proofErr w:type="spellEnd"/>
      <w:r w:rsidRPr="00025E35">
        <w:rPr>
          <w:rFonts w:ascii="Times New Roman" w:hAnsi="Times New Roman" w:cs="Times New Roman"/>
          <w:sz w:val="24"/>
          <w:szCs w:val="24"/>
        </w:rPr>
        <w:t xml:space="preserve">), based on the fact that they contradict with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He wrote:</w:t>
      </w:r>
    </w:p>
    <w:p w14:paraId="61F3611F" w14:textId="77777777" w:rsidR="004715ED" w:rsidRPr="00025E35" w:rsidRDefault="00025E35">
      <w:pPr>
        <w:pStyle w:val="BodyA"/>
        <w:bidi w:val="0"/>
        <w:ind w:left="720"/>
        <w:jc w:val="both"/>
        <w:rPr>
          <w:rFonts w:ascii="Times New Roman" w:eastAsia="Times New Roman Bold" w:hAnsi="Times New Roman" w:cs="Times New Roman"/>
          <w:sz w:val="24"/>
          <w:szCs w:val="24"/>
        </w:rPr>
      </w:pPr>
      <w:proofErr w:type="spellStart"/>
      <w:r w:rsidRPr="00025E35">
        <w:rPr>
          <w:rFonts w:ascii="Times New Roman" w:hAnsi="Times New Roman" w:cs="Times New Roman"/>
          <w:i/>
          <w:iCs/>
          <w:sz w:val="24"/>
          <w:szCs w:val="24"/>
        </w:rPr>
        <w:t>Fiqhi</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tricks are forbidden acts of mischief because, first, they go against the wisdom of the Legislator, and, secondly, because they have forbidden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The person whose inte</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tion is usury is committing a sin, even if the outlook of the fake transaction, which he used in the trick, is lawful. That person did not have a sincere intention to carry out the lawful transaction, but rather, the forbidden one. Equally sinful is the person who aims at altering the shares of his inheritors by carrying out a fake sale [to one of them] ... </w:t>
      </w:r>
      <w:proofErr w:type="spellStart"/>
      <w:r w:rsidRPr="00025E35">
        <w:rPr>
          <w:rFonts w:ascii="Times New Roman" w:hAnsi="Times New Roman" w:cs="Times New Roman"/>
          <w:i/>
          <w:iCs/>
          <w:sz w:val="24"/>
          <w:szCs w:val="24"/>
        </w:rPr>
        <w:t>Sharī˒ah</w:t>
      </w:r>
      <w:proofErr w:type="spellEnd"/>
      <w:r w:rsidRPr="00025E35">
        <w:rPr>
          <w:rFonts w:ascii="Times New Roman" w:hAnsi="Times New Roman" w:cs="Times New Roman"/>
          <w:sz w:val="24"/>
          <w:szCs w:val="24"/>
        </w:rPr>
        <w:t xml:space="preserve"> laws are the cure of our sicknesses because of their realities, not their a</w:t>
      </w:r>
      <w:r w:rsidRPr="00025E35">
        <w:rPr>
          <w:rFonts w:ascii="Times New Roman" w:hAnsi="Times New Roman" w:cs="Times New Roman"/>
          <w:sz w:val="24"/>
          <w:szCs w:val="24"/>
        </w:rPr>
        <w:t>p</w:t>
      </w:r>
      <w:r w:rsidRPr="00025E35">
        <w:rPr>
          <w:rFonts w:ascii="Times New Roman" w:hAnsi="Times New Roman" w:cs="Times New Roman"/>
          <w:sz w:val="24"/>
          <w:szCs w:val="24"/>
        </w:rPr>
        <w:t>parent names and outlooks.</w:t>
      </w:r>
    </w:p>
    <w:p w14:paraId="50E1C29E"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7FF417DD"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Qayyim</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summarised</w:t>
      </w:r>
      <w:proofErr w:type="spellEnd"/>
      <w:r w:rsidRPr="00025E35">
        <w:rPr>
          <w:rFonts w:ascii="Times New Roman" w:hAnsi="Times New Roman" w:cs="Times New Roman"/>
          <w:sz w:val="24"/>
          <w:szCs w:val="24"/>
        </w:rPr>
        <w:t xml:space="preserve"> his juridical methodology that is based on ‘wisdom and people’s we</w:t>
      </w:r>
      <w:r w:rsidRPr="00025E35">
        <w:rPr>
          <w:rFonts w:ascii="Times New Roman" w:hAnsi="Times New Roman" w:cs="Times New Roman"/>
          <w:sz w:val="24"/>
          <w:szCs w:val="24"/>
        </w:rPr>
        <w:t>l</w:t>
      </w:r>
      <w:r w:rsidRPr="00025E35">
        <w:rPr>
          <w:rFonts w:ascii="Times New Roman" w:hAnsi="Times New Roman" w:cs="Times New Roman"/>
          <w:sz w:val="24"/>
          <w:szCs w:val="24"/>
        </w:rPr>
        <w:t>fare’ with the following strong words:</w:t>
      </w:r>
    </w:p>
    <w:p w14:paraId="52446BC6" w14:textId="77777777" w:rsidR="004715ED" w:rsidRPr="00025E35" w:rsidRDefault="00025E35">
      <w:pPr>
        <w:pStyle w:val="BodyA"/>
        <w:bidi w:val="0"/>
        <w:ind w:left="720"/>
        <w:jc w:val="both"/>
        <w:rPr>
          <w:rFonts w:ascii="Times New Roman" w:eastAsia="Times New Roman Bold" w:hAnsi="Times New Roman" w:cs="Times New Roman"/>
          <w:sz w:val="24"/>
          <w:szCs w:val="24"/>
        </w:rPr>
      </w:pPr>
      <w:proofErr w:type="spellStart"/>
      <w:r w:rsidRPr="00025E35">
        <w:rPr>
          <w:rFonts w:ascii="Times New Roman" w:hAnsi="Times New Roman" w:cs="Times New Roman"/>
          <w:i/>
          <w:iCs/>
          <w:sz w:val="24"/>
          <w:szCs w:val="24"/>
        </w:rPr>
        <w:t>Sharī˒ah</w:t>
      </w:r>
      <w:proofErr w:type="spellEnd"/>
      <w:r w:rsidRPr="00025E35">
        <w:rPr>
          <w:rFonts w:ascii="Times New Roman" w:hAnsi="Times New Roman" w:cs="Times New Roman"/>
          <w:sz w:val="24"/>
          <w:szCs w:val="24"/>
        </w:rPr>
        <w:t xml:space="preserve"> is based on wisdom and achieving people’s welfare in this life and the afterlife. </w:t>
      </w:r>
      <w:proofErr w:type="spellStart"/>
      <w:r w:rsidRPr="00025E35">
        <w:rPr>
          <w:rFonts w:ascii="Times New Roman" w:hAnsi="Times New Roman" w:cs="Times New Roman"/>
          <w:i/>
          <w:iCs/>
          <w:sz w:val="24"/>
          <w:szCs w:val="24"/>
        </w:rPr>
        <w:t>Sharī˒ah</w:t>
      </w:r>
      <w:proofErr w:type="spellEnd"/>
      <w:r w:rsidRPr="00025E35">
        <w:rPr>
          <w:rFonts w:ascii="Times New Roman" w:hAnsi="Times New Roman" w:cs="Times New Roman"/>
          <w:sz w:val="24"/>
          <w:szCs w:val="24"/>
        </w:rPr>
        <w:t xml:space="preserve"> is all about justice, mercy, wisdom, and good. Thus, any ruling that replaces justice with injustice, mercy with its opposite, common good with mischief, or wisdom with no</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sense, is a ruling that does not belong to the </w:t>
      </w:r>
      <w:proofErr w:type="spellStart"/>
      <w:r w:rsidRPr="00025E35">
        <w:rPr>
          <w:rFonts w:ascii="Times New Roman" w:hAnsi="Times New Roman" w:cs="Times New Roman"/>
          <w:i/>
          <w:iCs/>
          <w:sz w:val="24"/>
          <w:szCs w:val="24"/>
        </w:rPr>
        <w:t>Sharī˒ah</w:t>
      </w:r>
      <w:proofErr w:type="spellEnd"/>
      <w:r w:rsidRPr="00025E35">
        <w:rPr>
          <w:rFonts w:ascii="Times New Roman" w:hAnsi="Times New Roman" w:cs="Times New Roman"/>
          <w:sz w:val="24"/>
          <w:szCs w:val="24"/>
        </w:rPr>
        <w:t>, even if it is claimed to be so accor</w:t>
      </w:r>
      <w:r w:rsidRPr="00025E35">
        <w:rPr>
          <w:rFonts w:ascii="Times New Roman" w:hAnsi="Times New Roman" w:cs="Times New Roman"/>
          <w:sz w:val="24"/>
          <w:szCs w:val="24"/>
        </w:rPr>
        <w:t>d</w:t>
      </w:r>
      <w:r w:rsidRPr="00025E35">
        <w:rPr>
          <w:rFonts w:ascii="Times New Roman" w:hAnsi="Times New Roman" w:cs="Times New Roman"/>
          <w:sz w:val="24"/>
          <w:szCs w:val="24"/>
        </w:rPr>
        <w:t>ing to some interpretation.</w:t>
      </w:r>
      <w:r w:rsidRPr="00025E35">
        <w:rPr>
          <w:rFonts w:ascii="Times New Roman" w:eastAsia="Times New Roman Bold" w:hAnsi="Times New Roman" w:cs="Times New Roman"/>
          <w:sz w:val="24"/>
          <w:szCs w:val="24"/>
          <w:vertAlign w:val="superscript"/>
        </w:rPr>
        <w:footnoteReference w:id="59"/>
      </w:r>
    </w:p>
    <w:p w14:paraId="25E779C0"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3C368707" w14:textId="77777777" w:rsidR="004715ED" w:rsidRPr="00025E35" w:rsidRDefault="00025E35">
      <w:pPr>
        <w:pStyle w:val="Heading3"/>
        <w:keepNext/>
        <w:bidi w:val="0"/>
        <w:spacing w:before="240" w:after="60" w:line="240" w:lineRule="auto"/>
        <w:rPr>
          <w:rFonts w:ascii="Times New Roman" w:eastAsia="Times New Roman Bold" w:hAnsi="Times New Roman" w:cs="Times New Roman"/>
          <w:spacing w:val="0"/>
          <w:sz w:val="24"/>
          <w:szCs w:val="24"/>
        </w:rPr>
      </w:pPr>
      <w:r w:rsidRPr="00025E35">
        <w:rPr>
          <w:rFonts w:ascii="Times New Roman" w:hAnsi="Times New Roman" w:cs="Times New Roman"/>
          <w:spacing w:val="0"/>
          <w:sz w:val="24"/>
          <w:szCs w:val="24"/>
        </w:rPr>
        <w:t xml:space="preserve">Abu </w:t>
      </w:r>
      <w:proofErr w:type="spellStart"/>
      <w:r w:rsidRPr="00025E35">
        <w:rPr>
          <w:rFonts w:ascii="Times New Roman" w:hAnsi="Times New Roman" w:cs="Times New Roman"/>
          <w:spacing w:val="0"/>
          <w:sz w:val="24"/>
          <w:szCs w:val="24"/>
        </w:rPr>
        <w:t>Ishaq</w:t>
      </w:r>
      <w:proofErr w:type="spellEnd"/>
      <w:r w:rsidRPr="00025E35">
        <w:rPr>
          <w:rFonts w:ascii="Times New Roman" w:hAnsi="Times New Roman" w:cs="Times New Roman"/>
          <w:spacing w:val="0"/>
          <w:sz w:val="24"/>
          <w:szCs w:val="24"/>
        </w:rPr>
        <w:t xml:space="preserve"> Al-</w:t>
      </w:r>
      <w:proofErr w:type="spellStart"/>
      <w:r w:rsidRPr="00025E35">
        <w:rPr>
          <w:rFonts w:ascii="Times New Roman" w:hAnsi="Times New Roman" w:cs="Times New Roman"/>
          <w:spacing w:val="0"/>
          <w:sz w:val="24"/>
          <w:szCs w:val="24"/>
        </w:rPr>
        <w:t>Shatibi</w:t>
      </w:r>
      <w:proofErr w:type="spellEnd"/>
      <w:r w:rsidRPr="00025E35">
        <w:rPr>
          <w:rFonts w:ascii="Times New Roman" w:hAnsi="Times New Roman" w:cs="Times New Roman"/>
          <w:spacing w:val="0"/>
          <w:sz w:val="24"/>
          <w:szCs w:val="24"/>
        </w:rPr>
        <w:t xml:space="preserve"> (d. 790 AH/1388 CE)</w:t>
      </w:r>
    </w:p>
    <w:p w14:paraId="12E6EDF0"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4042D439"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Al-</w:t>
      </w:r>
      <w:proofErr w:type="spellStart"/>
      <w:r w:rsidRPr="00025E35">
        <w:rPr>
          <w:rFonts w:ascii="Times New Roman" w:hAnsi="Times New Roman" w:cs="Times New Roman"/>
          <w:sz w:val="24"/>
          <w:szCs w:val="24"/>
        </w:rPr>
        <w:t>Shatibi</w:t>
      </w:r>
      <w:proofErr w:type="spellEnd"/>
      <w:r w:rsidRPr="00025E35">
        <w:rPr>
          <w:rFonts w:ascii="Times New Roman" w:hAnsi="Times New Roman" w:cs="Times New Roman"/>
          <w:sz w:val="24"/>
          <w:szCs w:val="24"/>
        </w:rPr>
        <w:t xml:space="preserve"> used, more or less, the same terminology that al-</w:t>
      </w:r>
      <w:proofErr w:type="spellStart"/>
      <w:r w:rsidRPr="00025E35">
        <w:rPr>
          <w:rFonts w:ascii="Times New Roman" w:hAnsi="Times New Roman" w:cs="Times New Roman"/>
          <w:sz w:val="24"/>
          <w:szCs w:val="24"/>
        </w:rPr>
        <w:t>Juwaini</w:t>
      </w:r>
      <w:proofErr w:type="spellEnd"/>
      <w:r w:rsidRPr="00025E35">
        <w:rPr>
          <w:rFonts w:ascii="Times New Roman" w:hAnsi="Times New Roman" w:cs="Times New Roman"/>
          <w:sz w:val="24"/>
          <w:szCs w:val="24"/>
        </w:rPr>
        <w:t xml:space="preserve"> and al-</w:t>
      </w:r>
      <w:proofErr w:type="spellStart"/>
      <w:r w:rsidRPr="00025E35">
        <w:rPr>
          <w:rFonts w:ascii="Times New Roman" w:hAnsi="Times New Roman" w:cs="Times New Roman"/>
          <w:sz w:val="24"/>
          <w:szCs w:val="24"/>
        </w:rPr>
        <w:t>Ghazali</w:t>
      </w:r>
      <w:proofErr w:type="spellEnd"/>
      <w:r w:rsidRPr="00025E35">
        <w:rPr>
          <w:rFonts w:ascii="Times New Roman" w:hAnsi="Times New Roman" w:cs="Times New Roman"/>
          <w:sz w:val="24"/>
          <w:szCs w:val="24"/>
        </w:rPr>
        <w:t xml:space="preserve"> developed. However, I argue that in his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Muwāfaqāt</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fī</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Uṣūl</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al-Sharī˒ah</w:t>
      </w:r>
      <w:proofErr w:type="spellEnd"/>
      <w:r w:rsidRPr="00025E35">
        <w:rPr>
          <w:rFonts w:ascii="Times New Roman" w:hAnsi="Times New Roman" w:cs="Times New Roman"/>
          <w:sz w:val="24"/>
          <w:szCs w:val="24"/>
        </w:rPr>
        <w:t>’</w:t>
      </w:r>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t>
      </w:r>
      <w:proofErr w:type="spellStart"/>
      <w:r w:rsidRPr="00025E35">
        <w:rPr>
          <w:rFonts w:ascii="Times New Roman" w:hAnsi="Times New Roman" w:cs="Times New Roman"/>
          <w:i/>
          <w:iCs/>
          <w:sz w:val="24"/>
          <w:szCs w:val="24"/>
        </w:rPr>
        <w:t>Congruences</w:t>
      </w:r>
      <w:proofErr w:type="spellEnd"/>
      <w:r w:rsidRPr="00025E35">
        <w:rPr>
          <w:rFonts w:ascii="Times New Roman" w:hAnsi="Times New Roman" w:cs="Times New Roman"/>
          <w:i/>
          <w:iCs/>
          <w:sz w:val="24"/>
          <w:szCs w:val="24"/>
        </w:rPr>
        <w:t xml:space="preserve"> in the Fundame</w:t>
      </w:r>
      <w:r w:rsidRPr="00025E35">
        <w:rPr>
          <w:rFonts w:ascii="Times New Roman" w:hAnsi="Times New Roman" w:cs="Times New Roman"/>
          <w:i/>
          <w:iCs/>
          <w:sz w:val="24"/>
          <w:szCs w:val="24"/>
        </w:rPr>
        <w:t>n</w:t>
      </w:r>
      <w:r w:rsidRPr="00025E35">
        <w:rPr>
          <w:rFonts w:ascii="Times New Roman" w:hAnsi="Times New Roman" w:cs="Times New Roman"/>
          <w:i/>
          <w:iCs/>
          <w:sz w:val="24"/>
          <w:szCs w:val="24"/>
        </w:rPr>
        <w:t>tals of the Revealed Law</w:t>
      </w:r>
      <w:r w:rsidRPr="00025E35">
        <w:rPr>
          <w:rFonts w:ascii="Times New Roman" w:hAnsi="Times New Roman" w:cs="Times New Roman"/>
          <w:sz w:val="24"/>
          <w:szCs w:val="24"/>
        </w:rPr>
        <w:t>), al-</w:t>
      </w:r>
      <w:proofErr w:type="spellStart"/>
      <w:r w:rsidRPr="00025E35">
        <w:rPr>
          <w:rFonts w:ascii="Times New Roman" w:hAnsi="Times New Roman" w:cs="Times New Roman"/>
          <w:sz w:val="24"/>
          <w:szCs w:val="24"/>
        </w:rPr>
        <w:t>Shatibi</w:t>
      </w:r>
      <w:proofErr w:type="spellEnd"/>
      <w:r w:rsidRPr="00025E35">
        <w:rPr>
          <w:rFonts w:ascii="Times New Roman" w:hAnsi="Times New Roman" w:cs="Times New Roman"/>
          <w:sz w:val="24"/>
          <w:szCs w:val="24"/>
        </w:rPr>
        <w:t xml:space="preserve"> developed the theory of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in the following three substa</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tial ways: </w:t>
      </w:r>
    </w:p>
    <w:p w14:paraId="5ED465D9" w14:textId="77777777" w:rsidR="004715ED" w:rsidRPr="00025E35" w:rsidRDefault="00025E35">
      <w:pPr>
        <w:pStyle w:val="BodyA"/>
        <w:numPr>
          <w:ilvl w:val="2"/>
          <w:numId w:val="6"/>
        </w:numPr>
        <w:tabs>
          <w:tab w:val="num" w:pos="1574"/>
          <w:tab w:val="left" w:pos="1596"/>
          <w:tab w:val="left" w:pos="1620"/>
        </w:tabs>
        <w:bidi w:val="0"/>
        <w:spacing w:line="360" w:lineRule="auto"/>
        <w:ind w:left="1574" w:hanging="241"/>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From ‘unrestricted interests’ to ‘fundamentals of law.’ Before al-</w:t>
      </w:r>
      <w:proofErr w:type="spellStart"/>
      <w:r w:rsidRPr="00025E35">
        <w:rPr>
          <w:rFonts w:ascii="Times New Roman" w:hAnsi="Times New Roman" w:cs="Times New Roman"/>
          <w:sz w:val="24"/>
          <w:szCs w:val="24"/>
        </w:rPr>
        <w:t>Shatibi’s</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i/>
          <w:iCs/>
          <w:sz w:val="24"/>
          <w:szCs w:val="24"/>
        </w:rPr>
        <w:t>Muwāfaqāt</w:t>
      </w:r>
      <w:proofErr w:type="spellEnd"/>
      <w:r w:rsidRPr="00025E35">
        <w:rPr>
          <w:rFonts w:ascii="Times New Roman" w:hAnsi="Times New Roman" w:cs="Times New Roman"/>
          <w:sz w:val="24"/>
          <w:szCs w:val="24"/>
        </w:rPr>
        <w:t xml:space="preserve">,’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w:t>
      </w:r>
      <w:proofErr w:type="gramStart"/>
      <w:r w:rsidRPr="00025E35">
        <w:rPr>
          <w:rFonts w:ascii="Times New Roman" w:hAnsi="Times New Roman" w:cs="Times New Roman"/>
          <w:sz w:val="24"/>
          <w:szCs w:val="24"/>
        </w:rPr>
        <w:t>were</w:t>
      </w:r>
      <w:proofErr w:type="gramEnd"/>
      <w:r w:rsidRPr="00025E35">
        <w:rPr>
          <w:rFonts w:ascii="Times New Roman" w:hAnsi="Times New Roman" w:cs="Times New Roman"/>
          <w:sz w:val="24"/>
          <w:szCs w:val="24"/>
        </w:rPr>
        <w:t xml:space="preserve"> included in ‘non-restricted interests’ and were never considered as fundamentals (</w:t>
      </w:r>
      <w:proofErr w:type="spellStart"/>
      <w:r w:rsidRPr="00025E35">
        <w:rPr>
          <w:rFonts w:ascii="Times New Roman" w:hAnsi="Times New Roman" w:cs="Times New Roman"/>
          <w:i/>
          <w:iCs/>
          <w:sz w:val="24"/>
          <w:szCs w:val="24"/>
        </w:rPr>
        <w:t>uṣul</w:t>
      </w:r>
      <w:proofErr w:type="spellEnd"/>
      <w:r w:rsidRPr="00025E35">
        <w:rPr>
          <w:rFonts w:ascii="Times New Roman" w:hAnsi="Times New Roman" w:cs="Times New Roman"/>
          <w:sz w:val="24"/>
          <w:szCs w:val="24"/>
        </w:rPr>
        <w:t>) in their own right. Al-</w:t>
      </w:r>
      <w:proofErr w:type="spellStart"/>
      <w:r w:rsidRPr="00025E35">
        <w:rPr>
          <w:rFonts w:ascii="Times New Roman" w:hAnsi="Times New Roman" w:cs="Times New Roman"/>
          <w:sz w:val="24"/>
          <w:szCs w:val="24"/>
        </w:rPr>
        <w:t>Shatibi</w:t>
      </w:r>
      <w:proofErr w:type="spellEnd"/>
      <w:r w:rsidRPr="00025E35">
        <w:rPr>
          <w:rFonts w:ascii="Times New Roman" w:hAnsi="Times New Roman" w:cs="Times New Roman"/>
          <w:sz w:val="24"/>
          <w:szCs w:val="24"/>
        </w:rPr>
        <w:t xml:space="preserve"> started his volume on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in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Muwāfaqāt</w:t>
      </w:r>
      <w:proofErr w:type="spellEnd"/>
      <w:r w:rsidRPr="00025E35">
        <w:rPr>
          <w:rFonts w:ascii="Times New Roman" w:hAnsi="Times New Roman" w:cs="Times New Roman"/>
          <w:sz w:val="24"/>
          <w:szCs w:val="24"/>
        </w:rPr>
        <w:t xml:space="preserve"> by quoting the Quran to prove that God has pu</w:t>
      </w:r>
      <w:r w:rsidRPr="00025E35">
        <w:rPr>
          <w:rFonts w:ascii="Times New Roman" w:hAnsi="Times New Roman" w:cs="Times New Roman"/>
          <w:sz w:val="24"/>
          <w:szCs w:val="24"/>
        </w:rPr>
        <w:t>r</w:t>
      </w:r>
      <w:r w:rsidRPr="00025E35">
        <w:rPr>
          <w:rFonts w:ascii="Times New Roman" w:hAnsi="Times New Roman" w:cs="Times New Roman"/>
          <w:sz w:val="24"/>
          <w:szCs w:val="24"/>
        </w:rPr>
        <w:t>poses in His creation, sending His messengers, and ordaining laws.</w:t>
      </w:r>
      <w:r w:rsidRPr="00025E35">
        <w:rPr>
          <w:rFonts w:ascii="Times New Roman" w:eastAsia="Times New Roman Bold" w:hAnsi="Times New Roman" w:cs="Times New Roman"/>
          <w:sz w:val="24"/>
          <w:szCs w:val="24"/>
          <w:vertAlign w:val="superscript"/>
        </w:rPr>
        <w:footnoteReference w:id="60"/>
      </w:r>
      <w:r w:rsidRPr="00025E35">
        <w:rPr>
          <w:rFonts w:ascii="Times New Roman" w:hAnsi="Times New Roman" w:cs="Times New Roman"/>
          <w:sz w:val="24"/>
          <w:szCs w:val="24"/>
        </w:rPr>
        <w:t xml:space="preserve"> Hence, he considered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to be the ‘fundamentals of religion, basic rules of the law, and universals of belief’ (</w:t>
      </w:r>
      <w:proofErr w:type="spellStart"/>
      <w:r w:rsidRPr="00025E35">
        <w:rPr>
          <w:rFonts w:ascii="Times New Roman" w:hAnsi="Times New Roman" w:cs="Times New Roman"/>
          <w:i/>
          <w:iCs/>
          <w:sz w:val="24"/>
          <w:szCs w:val="24"/>
        </w:rPr>
        <w:t>uṣūl</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dīn</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wa</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qawā˒id</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al-sharī˒ah</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wa</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kullīyat</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millah</w:t>
      </w:r>
      <w:proofErr w:type="spellEnd"/>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61"/>
      </w:r>
      <w:r w:rsidRPr="00025E35">
        <w:rPr>
          <w:rFonts w:ascii="Times New Roman" w:hAnsi="Times New Roman" w:cs="Times New Roman"/>
          <w:sz w:val="24"/>
          <w:szCs w:val="24"/>
        </w:rPr>
        <w:t xml:space="preserve"> </w:t>
      </w:r>
    </w:p>
    <w:p w14:paraId="15541931" w14:textId="77777777" w:rsidR="004715ED" w:rsidRPr="00025E35" w:rsidRDefault="00025E35">
      <w:pPr>
        <w:pStyle w:val="BodyA"/>
        <w:numPr>
          <w:ilvl w:val="2"/>
          <w:numId w:val="6"/>
        </w:numPr>
        <w:tabs>
          <w:tab w:val="num" w:pos="1574"/>
          <w:tab w:val="left" w:pos="1596"/>
          <w:tab w:val="left" w:pos="1620"/>
        </w:tabs>
        <w:bidi w:val="0"/>
        <w:spacing w:line="360" w:lineRule="auto"/>
        <w:ind w:left="1574" w:hanging="241"/>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From ‘wisdoms behind the ruling’ to ‘bases for the ruling.’ Based on the fund</w:t>
      </w:r>
      <w:r w:rsidRPr="00025E35">
        <w:rPr>
          <w:rFonts w:ascii="Times New Roman" w:hAnsi="Times New Roman" w:cs="Times New Roman"/>
          <w:sz w:val="24"/>
          <w:szCs w:val="24"/>
        </w:rPr>
        <w:t>a</w:t>
      </w:r>
      <w:r w:rsidRPr="00025E35">
        <w:rPr>
          <w:rFonts w:ascii="Times New Roman" w:hAnsi="Times New Roman" w:cs="Times New Roman"/>
          <w:sz w:val="24"/>
          <w:szCs w:val="24"/>
        </w:rPr>
        <w:t xml:space="preserve">mentality and universality of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al-</w:t>
      </w:r>
      <w:proofErr w:type="spellStart"/>
      <w:r w:rsidRPr="00025E35">
        <w:rPr>
          <w:rFonts w:ascii="Times New Roman" w:hAnsi="Times New Roman" w:cs="Times New Roman"/>
          <w:sz w:val="24"/>
          <w:szCs w:val="24"/>
        </w:rPr>
        <w:t>Shatibi</w:t>
      </w:r>
      <w:proofErr w:type="spellEnd"/>
      <w:r w:rsidRPr="00025E35">
        <w:rPr>
          <w:rFonts w:ascii="Times New Roman" w:hAnsi="Times New Roman" w:cs="Times New Roman"/>
          <w:sz w:val="24"/>
          <w:szCs w:val="24"/>
        </w:rPr>
        <w:t xml:space="preserve"> judged that, ‘the unive</w:t>
      </w:r>
      <w:r w:rsidRPr="00025E35">
        <w:rPr>
          <w:rFonts w:ascii="Times New Roman" w:hAnsi="Times New Roman" w:cs="Times New Roman"/>
          <w:sz w:val="24"/>
          <w:szCs w:val="24"/>
        </w:rPr>
        <w:t>r</w:t>
      </w:r>
      <w:r w:rsidRPr="00025E35">
        <w:rPr>
          <w:rFonts w:ascii="Times New Roman" w:hAnsi="Times New Roman" w:cs="Times New Roman"/>
          <w:sz w:val="24"/>
          <w:szCs w:val="24"/>
        </w:rPr>
        <w:t>sals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kullīyat</w:t>
      </w:r>
      <w:proofErr w:type="spellEnd"/>
      <w:r w:rsidRPr="00025E35">
        <w:rPr>
          <w:rFonts w:ascii="Times New Roman" w:hAnsi="Times New Roman" w:cs="Times New Roman"/>
          <w:sz w:val="24"/>
          <w:szCs w:val="24"/>
        </w:rPr>
        <w:t>) of necessities, needs, and luxuries cannot be overridden by partial rulings (</w:t>
      </w:r>
      <w:proofErr w:type="spellStart"/>
      <w:r w:rsidRPr="00025E35">
        <w:rPr>
          <w:rFonts w:ascii="Times New Roman" w:hAnsi="Times New Roman" w:cs="Times New Roman"/>
          <w:i/>
          <w:iCs/>
          <w:sz w:val="24"/>
          <w:szCs w:val="24"/>
        </w:rPr>
        <w:t>al-juz˓īyāt</w:t>
      </w:r>
      <w:proofErr w:type="spellEnd"/>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62"/>
      </w:r>
      <w:r w:rsidRPr="00025E35">
        <w:rPr>
          <w:rFonts w:ascii="Times New Roman" w:hAnsi="Times New Roman" w:cs="Times New Roman"/>
          <w:sz w:val="24"/>
          <w:szCs w:val="24"/>
        </w:rPr>
        <w:t xml:space="preserve"> This is quite a </w:t>
      </w:r>
      <w:proofErr w:type="spellStart"/>
      <w:r w:rsidRPr="00025E35">
        <w:rPr>
          <w:rFonts w:ascii="Times New Roman" w:hAnsi="Times New Roman" w:cs="Times New Roman"/>
          <w:sz w:val="24"/>
          <w:szCs w:val="24"/>
        </w:rPr>
        <w:t>diviation</w:t>
      </w:r>
      <w:proofErr w:type="spellEnd"/>
      <w:r w:rsidRPr="00025E35">
        <w:rPr>
          <w:rFonts w:ascii="Times New Roman" w:hAnsi="Times New Roman" w:cs="Times New Roman"/>
          <w:sz w:val="24"/>
          <w:szCs w:val="24"/>
        </w:rPr>
        <w:t xml:space="preserve"> from traditional fund</w:t>
      </w:r>
      <w:r w:rsidRPr="00025E35">
        <w:rPr>
          <w:rFonts w:ascii="Times New Roman" w:hAnsi="Times New Roman" w:cs="Times New Roman"/>
          <w:sz w:val="24"/>
          <w:szCs w:val="24"/>
        </w:rPr>
        <w:t>a</w:t>
      </w:r>
      <w:r w:rsidRPr="00025E35">
        <w:rPr>
          <w:rFonts w:ascii="Times New Roman" w:hAnsi="Times New Roman" w:cs="Times New Roman"/>
          <w:sz w:val="24"/>
          <w:szCs w:val="24"/>
        </w:rPr>
        <w:t>mentals, even in al-</w:t>
      </w:r>
      <w:proofErr w:type="spellStart"/>
      <w:r w:rsidRPr="00025E35">
        <w:rPr>
          <w:rFonts w:ascii="Times New Roman" w:hAnsi="Times New Roman" w:cs="Times New Roman"/>
          <w:sz w:val="24"/>
          <w:szCs w:val="24"/>
        </w:rPr>
        <w:t>Shatibi’s</w:t>
      </w:r>
      <w:proofErr w:type="spellEnd"/>
      <w:r w:rsidRPr="00025E35">
        <w:rPr>
          <w:rFonts w:ascii="Times New Roman" w:hAnsi="Times New Roman" w:cs="Times New Roman"/>
          <w:sz w:val="24"/>
          <w:szCs w:val="24"/>
        </w:rPr>
        <w:t xml:space="preserve"> Maliki </w:t>
      </w:r>
      <w:proofErr w:type="gramStart"/>
      <w:r w:rsidRPr="00025E35">
        <w:rPr>
          <w:rFonts w:ascii="Times New Roman" w:hAnsi="Times New Roman" w:cs="Times New Roman"/>
          <w:sz w:val="24"/>
          <w:szCs w:val="24"/>
        </w:rPr>
        <w:t>school,</w:t>
      </w:r>
      <w:proofErr w:type="gramEnd"/>
      <w:r w:rsidRPr="00025E35">
        <w:rPr>
          <w:rFonts w:ascii="Times New Roman" w:hAnsi="Times New Roman" w:cs="Times New Roman"/>
          <w:sz w:val="24"/>
          <w:szCs w:val="24"/>
        </w:rPr>
        <w:t xml:space="preserve"> which always gave </w:t>
      </w:r>
      <w:proofErr w:type="spellStart"/>
      <w:r w:rsidRPr="00025E35">
        <w:rPr>
          <w:rFonts w:ascii="Times New Roman" w:hAnsi="Times New Roman" w:cs="Times New Roman"/>
          <w:sz w:val="24"/>
          <w:szCs w:val="24"/>
        </w:rPr>
        <w:t>precendence</w:t>
      </w:r>
      <w:proofErr w:type="spellEnd"/>
      <w:r w:rsidRPr="00025E35">
        <w:rPr>
          <w:rFonts w:ascii="Times New Roman" w:hAnsi="Times New Roman" w:cs="Times New Roman"/>
          <w:sz w:val="24"/>
          <w:szCs w:val="24"/>
        </w:rPr>
        <w:t xml:space="preserve"> to ‘specific’ partial ev</w:t>
      </w:r>
      <w:r w:rsidRPr="00025E35">
        <w:rPr>
          <w:rFonts w:ascii="Times New Roman" w:hAnsi="Times New Roman" w:cs="Times New Roman"/>
          <w:sz w:val="24"/>
          <w:szCs w:val="24"/>
        </w:rPr>
        <w:t>i</w:t>
      </w:r>
      <w:r w:rsidRPr="00025E35">
        <w:rPr>
          <w:rFonts w:ascii="Times New Roman" w:hAnsi="Times New Roman" w:cs="Times New Roman"/>
          <w:sz w:val="24"/>
          <w:szCs w:val="24"/>
        </w:rPr>
        <w:t>dences over ‘general’ or universal evidences.</w:t>
      </w:r>
      <w:r w:rsidRPr="00025E35">
        <w:rPr>
          <w:rFonts w:ascii="Times New Roman" w:eastAsia="Times New Roman Bold" w:hAnsi="Times New Roman" w:cs="Times New Roman"/>
          <w:sz w:val="24"/>
          <w:szCs w:val="24"/>
          <w:vertAlign w:val="superscript"/>
        </w:rPr>
        <w:footnoteReference w:id="63"/>
      </w:r>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Shatibi</w:t>
      </w:r>
      <w:proofErr w:type="spellEnd"/>
      <w:r w:rsidRPr="00025E35">
        <w:rPr>
          <w:rFonts w:ascii="Times New Roman" w:hAnsi="Times New Roman" w:cs="Times New Roman"/>
          <w:sz w:val="24"/>
          <w:szCs w:val="24"/>
        </w:rPr>
        <w:t xml:space="preserve"> also made ‘knowledge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w:t>
      </w:r>
      <w:r w:rsidRPr="00025E35">
        <w:rPr>
          <w:rFonts w:ascii="Times New Roman" w:hAnsi="Times New Roman" w:cs="Times New Roman"/>
          <w:sz w:val="24"/>
          <w:szCs w:val="24"/>
        </w:rPr>
        <w:t xml:space="preserve"> a condition for the correctness of juridical reasoning (</w:t>
      </w:r>
      <w:proofErr w:type="spellStart"/>
      <w:r w:rsidRPr="00025E35">
        <w:rPr>
          <w:rFonts w:ascii="Times New Roman" w:hAnsi="Times New Roman" w:cs="Times New Roman"/>
          <w:i/>
          <w:iCs/>
          <w:sz w:val="24"/>
          <w:szCs w:val="24"/>
        </w:rPr>
        <w:t>ijtihād</w:t>
      </w:r>
      <w:proofErr w:type="spellEnd"/>
      <w:r w:rsidRPr="00025E35">
        <w:rPr>
          <w:rFonts w:ascii="Times New Roman" w:hAnsi="Times New Roman" w:cs="Times New Roman"/>
          <w:sz w:val="24"/>
          <w:szCs w:val="24"/>
        </w:rPr>
        <w:t>) on all le</w:t>
      </w:r>
      <w:r w:rsidRPr="00025E35">
        <w:rPr>
          <w:rFonts w:ascii="Times New Roman" w:hAnsi="Times New Roman" w:cs="Times New Roman"/>
          <w:sz w:val="24"/>
          <w:szCs w:val="24"/>
        </w:rPr>
        <w:t>v</w:t>
      </w:r>
      <w:r w:rsidRPr="00025E35">
        <w:rPr>
          <w:rFonts w:ascii="Times New Roman" w:hAnsi="Times New Roman" w:cs="Times New Roman"/>
          <w:sz w:val="24"/>
          <w:szCs w:val="24"/>
        </w:rPr>
        <w:t>els.</w:t>
      </w:r>
      <w:r w:rsidRPr="00025E35">
        <w:rPr>
          <w:rFonts w:ascii="Times New Roman" w:eastAsia="Times New Roman Bold" w:hAnsi="Times New Roman" w:cs="Times New Roman"/>
          <w:sz w:val="24"/>
          <w:szCs w:val="24"/>
          <w:vertAlign w:val="superscript"/>
        </w:rPr>
        <w:footnoteReference w:id="64"/>
      </w:r>
    </w:p>
    <w:p w14:paraId="56571ABB" w14:textId="77777777" w:rsidR="004715ED" w:rsidRPr="00025E35" w:rsidRDefault="00025E35">
      <w:pPr>
        <w:pStyle w:val="BodyA"/>
        <w:numPr>
          <w:ilvl w:val="2"/>
          <w:numId w:val="6"/>
        </w:numPr>
        <w:tabs>
          <w:tab w:val="num" w:pos="1574"/>
          <w:tab w:val="left" w:pos="1596"/>
          <w:tab w:val="left" w:pos="1620"/>
        </w:tabs>
        <w:bidi w:val="0"/>
        <w:spacing w:line="360" w:lineRule="auto"/>
        <w:ind w:left="1574" w:hanging="241"/>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From ‘uncertainty’ (</w:t>
      </w:r>
      <w:proofErr w:type="spellStart"/>
      <w:r w:rsidRPr="00025E35">
        <w:rPr>
          <w:rFonts w:ascii="Times New Roman" w:hAnsi="Times New Roman" w:cs="Times New Roman"/>
          <w:i/>
          <w:iCs/>
          <w:sz w:val="24"/>
          <w:szCs w:val="24"/>
        </w:rPr>
        <w:t>ẓannīyah</w:t>
      </w:r>
      <w:proofErr w:type="spellEnd"/>
      <w:r w:rsidRPr="00025E35">
        <w:rPr>
          <w:rFonts w:ascii="Times New Roman" w:hAnsi="Times New Roman" w:cs="Times New Roman"/>
          <w:sz w:val="24"/>
          <w:szCs w:val="24"/>
        </w:rPr>
        <w:t>) to ‘certainty’ (</w:t>
      </w:r>
      <w:proofErr w:type="spellStart"/>
      <w:r w:rsidRPr="00025E35">
        <w:rPr>
          <w:rFonts w:ascii="Times New Roman" w:hAnsi="Times New Roman" w:cs="Times New Roman"/>
          <w:i/>
          <w:iCs/>
          <w:sz w:val="24"/>
          <w:szCs w:val="24"/>
        </w:rPr>
        <w:t>qaṭ˒īyah</w:t>
      </w:r>
      <w:proofErr w:type="spellEnd"/>
      <w:r w:rsidRPr="00025E35">
        <w:rPr>
          <w:rFonts w:ascii="Times New Roman" w:hAnsi="Times New Roman" w:cs="Times New Roman"/>
          <w:sz w:val="24"/>
          <w:szCs w:val="24"/>
        </w:rPr>
        <w:t xml:space="preserve">). In order to support the new status that he gave to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amongst the fundamentals, al-</w:t>
      </w:r>
      <w:proofErr w:type="spellStart"/>
      <w:r w:rsidRPr="00025E35">
        <w:rPr>
          <w:rFonts w:ascii="Times New Roman" w:hAnsi="Times New Roman" w:cs="Times New Roman"/>
          <w:sz w:val="24"/>
          <w:szCs w:val="24"/>
        </w:rPr>
        <w:t>Shatibi</w:t>
      </w:r>
      <w:proofErr w:type="spellEnd"/>
      <w:r w:rsidRPr="00025E35">
        <w:rPr>
          <w:rFonts w:ascii="Times New Roman" w:hAnsi="Times New Roman" w:cs="Times New Roman"/>
          <w:sz w:val="24"/>
          <w:szCs w:val="24"/>
        </w:rPr>
        <w:t xml:space="preserve"> started his volume on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by arguing for the ‘certainty’ (</w:t>
      </w:r>
      <w:proofErr w:type="spellStart"/>
      <w:r w:rsidRPr="00025E35">
        <w:rPr>
          <w:rFonts w:ascii="Times New Roman" w:hAnsi="Times New Roman" w:cs="Times New Roman"/>
          <w:i/>
          <w:iCs/>
          <w:sz w:val="24"/>
          <w:szCs w:val="24"/>
        </w:rPr>
        <w:t>qaṭ˒īyah</w:t>
      </w:r>
      <w:proofErr w:type="spellEnd"/>
      <w:r w:rsidRPr="00025E35">
        <w:rPr>
          <w:rFonts w:ascii="Times New Roman" w:hAnsi="Times New Roman" w:cs="Times New Roman"/>
          <w:sz w:val="24"/>
          <w:szCs w:val="24"/>
        </w:rPr>
        <w:t>) of the inductive pr</w:t>
      </w:r>
      <w:r w:rsidRPr="00025E35">
        <w:rPr>
          <w:rFonts w:ascii="Times New Roman" w:hAnsi="Times New Roman" w:cs="Times New Roman"/>
          <w:sz w:val="24"/>
          <w:szCs w:val="24"/>
        </w:rPr>
        <w:t>o</w:t>
      </w:r>
      <w:r w:rsidRPr="00025E35">
        <w:rPr>
          <w:rFonts w:ascii="Times New Roman" w:hAnsi="Times New Roman" w:cs="Times New Roman"/>
          <w:sz w:val="24"/>
          <w:szCs w:val="24"/>
        </w:rPr>
        <w:t xml:space="preserve">cess that he used to conclude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based on the high number of evidences he considered,</w:t>
      </w:r>
      <w:r w:rsidRPr="00025E35">
        <w:rPr>
          <w:rFonts w:ascii="Times New Roman" w:eastAsia="Times New Roman Bold" w:hAnsi="Times New Roman" w:cs="Times New Roman"/>
          <w:sz w:val="24"/>
          <w:szCs w:val="24"/>
          <w:vertAlign w:val="superscript"/>
        </w:rPr>
        <w:footnoteReference w:id="65"/>
      </w:r>
      <w:r w:rsidRPr="00025E35">
        <w:rPr>
          <w:rFonts w:ascii="Times New Roman" w:hAnsi="Times New Roman" w:cs="Times New Roman"/>
          <w:sz w:val="24"/>
          <w:szCs w:val="24"/>
        </w:rPr>
        <w:t xml:space="preserve"> which is also a deviation from the popular ‘Greek-philosophy-based’ arguments against the validity and ‘certainty’ of inductive methods.</w:t>
      </w:r>
    </w:p>
    <w:p w14:paraId="66A95F08"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Al-</w:t>
      </w:r>
      <w:proofErr w:type="spellStart"/>
      <w:r w:rsidRPr="00025E35">
        <w:rPr>
          <w:rFonts w:ascii="Times New Roman" w:hAnsi="Times New Roman" w:cs="Times New Roman"/>
          <w:sz w:val="24"/>
          <w:szCs w:val="24"/>
        </w:rPr>
        <w:t>Shatibi’s</w:t>
      </w:r>
      <w:proofErr w:type="spellEnd"/>
      <w:r w:rsidRPr="00025E35">
        <w:rPr>
          <w:rFonts w:ascii="Times New Roman" w:hAnsi="Times New Roman" w:cs="Times New Roman"/>
          <w:sz w:val="24"/>
          <w:szCs w:val="24"/>
        </w:rPr>
        <w:t xml:space="preserve"> book became the standard textbook on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al-sharī˒ah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in Islamic scholarship until the twentieth century, but his proposal to present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as ‘fundamentals of the </w:t>
      </w:r>
      <w:proofErr w:type="spellStart"/>
      <w:r w:rsidRPr="00025E35">
        <w:rPr>
          <w:rFonts w:ascii="Times New Roman" w:hAnsi="Times New Roman" w:cs="Times New Roman"/>
          <w:i/>
          <w:iCs/>
          <w:sz w:val="24"/>
          <w:szCs w:val="24"/>
        </w:rPr>
        <w:t>sharī˒ah</w:t>
      </w:r>
      <w:proofErr w:type="spellEnd"/>
      <w:r w:rsidRPr="00025E35">
        <w:rPr>
          <w:rFonts w:ascii="Times New Roman" w:hAnsi="Times New Roman" w:cs="Times New Roman"/>
          <w:i/>
          <w:iCs/>
          <w:sz w:val="24"/>
          <w:szCs w:val="24"/>
        </w:rPr>
        <w:t>,</w:t>
      </w:r>
      <w:r w:rsidRPr="00025E35">
        <w:rPr>
          <w:rFonts w:ascii="Times New Roman" w:hAnsi="Times New Roman" w:cs="Times New Roman"/>
          <w:sz w:val="24"/>
          <w:szCs w:val="24"/>
        </w:rPr>
        <w:t>’ as the title of his book suggests, was not as widely accepted.</w:t>
      </w:r>
    </w:p>
    <w:p w14:paraId="0AAFB3B7"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118E25FC" w14:textId="77777777" w:rsidR="004715ED" w:rsidRPr="00025E35" w:rsidRDefault="00025E35">
      <w:pPr>
        <w:pStyle w:val="Heading2"/>
        <w:keepNext/>
        <w:bidi w:val="0"/>
        <w:spacing w:before="240" w:after="60"/>
        <w:rPr>
          <w:rFonts w:ascii="Times New Roman" w:hAnsi="Times New Roman" w:cs="Times New Roman"/>
          <w:b w:val="0"/>
          <w:sz w:val="24"/>
          <w:szCs w:val="24"/>
        </w:rPr>
      </w:pPr>
      <w:r w:rsidRPr="00025E35">
        <w:rPr>
          <w:rFonts w:ascii="Times New Roman" w:eastAsia="Times New Roman Bold" w:hAnsi="Times New Roman" w:cs="Times New Roman"/>
          <w:b w:val="0"/>
          <w:bCs w:val="0"/>
          <w:sz w:val="24"/>
          <w:szCs w:val="24"/>
        </w:rPr>
        <w:br w:type="page"/>
      </w:r>
    </w:p>
    <w:p w14:paraId="1553F85C" w14:textId="77777777" w:rsidR="004715ED" w:rsidRPr="00025E35" w:rsidRDefault="004715ED">
      <w:pPr>
        <w:pStyle w:val="Heading2"/>
        <w:keepNext/>
        <w:bidi w:val="0"/>
        <w:spacing w:before="240" w:after="60"/>
        <w:rPr>
          <w:rFonts w:ascii="Times New Roman" w:hAnsi="Times New Roman" w:cs="Times New Roman"/>
          <w:b w:val="0"/>
          <w:bCs w:val="0"/>
          <w:sz w:val="24"/>
          <w:szCs w:val="24"/>
        </w:rPr>
      </w:pPr>
    </w:p>
    <w:p w14:paraId="516BA3A8" w14:textId="77777777" w:rsidR="004715ED" w:rsidRPr="00025E35" w:rsidRDefault="004715ED">
      <w:pPr>
        <w:pStyle w:val="Heading2"/>
        <w:keepNext/>
        <w:bidi w:val="0"/>
        <w:spacing w:before="240" w:after="60"/>
        <w:rPr>
          <w:rFonts w:ascii="Times New Roman" w:eastAsia="Times New Roman Bold" w:hAnsi="Times New Roman" w:cs="Times New Roman"/>
          <w:b w:val="0"/>
          <w:bCs w:val="0"/>
          <w:sz w:val="24"/>
          <w:szCs w:val="24"/>
        </w:rPr>
      </w:pPr>
    </w:p>
    <w:p w14:paraId="297253C0" w14:textId="77777777" w:rsidR="004715ED" w:rsidRPr="00025E35" w:rsidRDefault="00025E35">
      <w:pPr>
        <w:pStyle w:val="Heading2"/>
        <w:keepNext/>
        <w:bidi w:val="0"/>
        <w:spacing w:before="240" w:after="60"/>
        <w:rPr>
          <w:rFonts w:ascii="Times New Roman" w:eastAsia="Times New Roman Bold" w:hAnsi="Times New Roman" w:cs="Times New Roman"/>
          <w:b w:val="0"/>
          <w:bCs w:val="0"/>
          <w:sz w:val="24"/>
          <w:szCs w:val="24"/>
        </w:rPr>
      </w:pPr>
      <w:r w:rsidRPr="00025E35">
        <w:rPr>
          <w:rFonts w:ascii="Times New Roman" w:hAnsi="Times New Roman" w:cs="Times New Roman"/>
          <w:b w:val="0"/>
          <w:bCs w:val="0"/>
          <w:sz w:val="24"/>
          <w:szCs w:val="24"/>
        </w:rPr>
        <w:t xml:space="preserve">1.3. Contemporary Conceptions of </w:t>
      </w:r>
      <w:proofErr w:type="spellStart"/>
      <w:r w:rsidRPr="00025E35">
        <w:rPr>
          <w:rFonts w:ascii="Times New Roman" w:hAnsi="Times New Roman" w:cs="Times New Roman"/>
          <w:b w:val="0"/>
          <w:bCs w:val="0"/>
          <w:sz w:val="24"/>
          <w:szCs w:val="24"/>
        </w:rPr>
        <w:t>Maqāṣid</w:t>
      </w:r>
      <w:proofErr w:type="spellEnd"/>
      <w:r w:rsidRPr="00025E35">
        <w:rPr>
          <w:rFonts w:ascii="Times New Roman" w:hAnsi="Times New Roman" w:cs="Times New Roman"/>
          <w:b w:val="0"/>
          <w:bCs w:val="0"/>
          <w:sz w:val="24"/>
          <w:szCs w:val="24"/>
        </w:rPr>
        <w:t xml:space="preserve"> </w:t>
      </w:r>
    </w:p>
    <w:p w14:paraId="2203BFEC"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04E68C0B" w14:textId="77777777" w:rsidR="004715ED" w:rsidRPr="00025E35" w:rsidRDefault="00025E35">
      <w:pPr>
        <w:pStyle w:val="Heading3"/>
        <w:keepNext/>
        <w:bidi w:val="0"/>
        <w:spacing w:before="240" w:after="60" w:line="240" w:lineRule="auto"/>
        <w:rPr>
          <w:rFonts w:ascii="Times New Roman" w:eastAsia="Times New Roman Bold" w:hAnsi="Times New Roman" w:cs="Times New Roman"/>
          <w:spacing w:val="0"/>
          <w:sz w:val="24"/>
          <w:szCs w:val="24"/>
        </w:rPr>
      </w:pPr>
      <w:r w:rsidRPr="00025E35">
        <w:rPr>
          <w:rFonts w:ascii="Times New Roman" w:hAnsi="Times New Roman" w:cs="Times New Roman"/>
          <w:spacing w:val="0"/>
          <w:sz w:val="24"/>
          <w:szCs w:val="24"/>
        </w:rPr>
        <w:t>From ‘Protection’ and ‘Preservation’ to ‘Development’ and ‘Rights’</w:t>
      </w:r>
    </w:p>
    <w:p w14:paraId="1B97242A"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10533282"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Contemporary jurists/scholars developed traditional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terminology in today’s language, d</w:t>
      </w:r>
      <w:r w:rsidRPr="00025E35">
        <w:rPr>
          <w:rFonts w:ascii="Times New Roman" w:hAnsi="Times New Roman" w:cs="Times New Roman"/>
          <w:sz w:val="24"/>
          <w:szCs w:val="24"/>
        </w:rPr>
        <w:t>e</w:t>
      </w:r>
      <w:r w:rsidRPr="00025E35">
        <w:rPr>
          <w:rFonts w:ascii="Times New Roman" w:hAnsi="Times New Roman" w:cs="Times New Roman"/>
          <w:sz w:val="24"/>
          <w:szCs w:val="24"/>
        </w:rPr>
        <w:t>spite some jurists’ rejection of the idea of ‘</w:t>
      </w:r>
      <w:proofErr w:type="spellStart"/>
      <w:r w:rsidRPr="00025E35">
        <w:rPr>
          <w:rFonts w:ascii="Times New Roman" w:hAnsi="Times New Roman" w:cs="Times New Roman"/>
          <w:sz w:val="24"/>
          <w:szCs w:val="24"/>
        </w:rPr>
        <w:t>contemporarisation</w:t>
      </w:r>
      <w:proofErr w:type="spellEnd"/>
      <w:r w:rsidRPr="00025E35">
        <w:rPr>
          <w:rFonts w:ascii="Times New Roman" w:hAnsi="Times New Roman" w:cs="Times New Roman"/>
          <w:sz w:val="24"/>
          <w:szCs w:val="24"/>
        </w:rPr>
        <w:t xml:space="preserve">’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terminology.</w:t>
      </w:r>
      <w:r w:rsidRPr="00025E35">
        <w:rPr>
          <w:rFonts w:ascii="Times New Roman" w:eastAsia="Times New Roman Bold" w:hAnsi="Times New Roman" w:cs="Times New Roman"/>
          <w:sz w:val="24"/>
          <w:szCs w:val="24"/>
          <w:vertAlign w:val="superscript"/>
        </w:rPr>
        <w:footnoteReference w:id="66"/>
      </w:r>
      <w:r w:rsidRPr="00025E35">
        <w:rPr>
          <w:rFonts w:ascii="Times New Roman" w:hAnsi="Times New Roman" w:cs="Times New Roman"/>
          <w:sz w:val="24"/>
          <w:szCs w:val="24"/>
        </w:rPr>
        <w:t xml:space="preserve"> The fo</w:t>
      </w:r>
      <w:r w:rsidRPr="00025E35">
        <w:rPr>
          <w:rFonts w:ascii="Times New Roman" w:hAnsi="Times New Roman" w:cs="Times New Roman"/>
          <w:sz w:val="24"/>
          <w:szCs w:val="24"/>
        </w:rPr>
        <w:t>l</w:t>
      </w:r>
      <w:r w:rsidRPr="00025E35">
        <w:rPr>
          <w:rFonts w:ascii="Times New Roman" w:hAnsi="Times New Roman" w:cs="Times New Roman"/>
          <w:sz w:val="24"/>
          <w:szCs w:val="24"/>
        </w:rPr>
        <w:t xml:space="preserve">lowing are some examples from the area of </w:t>
      </w:r>
      <w:proofErr w:type="spellStart"/>
      <w:r w:rsidRPr="00025E35">
        <w:rPr>
          <w:rFonts w:ascii="Times New Roman" w:hAnsi="Times New Roman" w:cs="Times New Roman"/>
          <w:i/>
          <w:iCs/>
          <w:sz w:val="24"/>
          <w:szCs w:val="24"/>
        </w:rPr>
        <w:t>ḍarūrāt</w:t>
      </w:r>
      <w:proofErr w:type="spellEnd"/>
      <w:r w:rsidRPr="00025E35">
        <w:rPr>
          <w:rFonts w:ascii="Times New Roman" w:hAnsi="Times New Roman" w:cs="Times New Roman"/>
          <w:sz w:val="24"/>
          <w:szCs w:val="24"/>
        </w:rPr>
        <w:t>.</w:t>
      </w:r>
    </w:p>
    <w:p w14:paraId="62C55122" w14:textId="77777777" w:rsidR="004715ED" w:rsidRPr="00025E35" w:rsidRDefault="00025E35">
      <w:pPr>
        <w:pStyle w:val="BodyA"/>
        <w:numPr>
          <w:ilvl w:val="0"/>
          <w:numId w:val="9"/>
        </w:numPr>
        <w:tabs>
          <w:tab w:val="num" w:pos="663"/>
          <w:tab w:val="left" w:pos="690"/>
          <w:tab w:val="left" w:pos="720"/>
        </w:tabs>
        <w:bidi w:val="0"/>
        <w:spacing w:line="360" w:lineRule="auto"/>
        <w:ind w:left="663" w:hanging="303"/>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The scope of traditional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is the entire Islamic law. However, they fall short to i</w:t>
      </w:r>
      <w:r w:rsidRPr="00025E35">
        <w:rPr>
          <w:rFonts w:ascii="Times New Roman" w:hAnsi="Times New Roman" w:cs="Times New Roman"/>
          <w:sz w:val="24"/>
          <w:szCs w:val="24"/>
        </w:rPr>
        <w:t>n</w:t>
      </w:r>
      <w:r w:rsidRPr="00025E35">
        <w:rPr>
          <w:rFonts w:ascii="Times New Roman" w:hAnsi="Times New Roman" w:cs="Times New Roman"/>
          <w:sz w:val="24"/>
          <w:szCs w:val="24"/>
        </w:rPr>
        <w:t>clude specific purposes for single scripts/rulings or groups of scripts that cover ce</w:t>
      </w:r>
      <w:r w:rsidRPr="00025E35">
        <w:rPr>
          <w:rFonts w:ascii="Times New Roman" w:hAnsi="Times New Roman" w:cs="Times New Roman"/>
          <w:sz w:val="24"/>
          <w:szCs w:val="24"/>
        </w:rPr>
        <w:t>r</w:t>
      </w:r>
      <w:r w:rsidRPr="00025E35">
        <w:rPr>
          <w:rFonts w:ascii="Times New Roman" w:hAnsi="Times New Roman" w:cs="Times New Roman"/>
          <w:sz w:val="24"/>
          <w:szCs w:val="24"/>
        </w:rPr>
        <w:t xml:space="preserve">tain topics or ‘chapters’ of </w:t>
      </w:r>
      <w:proofErr w:type="spellStart"/>
      <w:r w:rsidRPr="00025E35">
        <w:rPr>
          <w:rFonts w:ascii="Times New Roman" w:hAnsi="Times New Roman" w:cs="Times New Roman"/>
          <w:i/>
          <w:iCs/>
          <w:sz w:val="24"/>
          <w:szCs w:val="24"/>
        </w:rPr>
        <w:t>fiqh</w:t>
      </w:r>
      <w:proofErr w:type="spellEnd"/>
      <w:r w:rsidRPr="00025E35">
        <w:rPr>
          <w:rFonts w:ascii="Times New Roman" w:hAnsi="Times New Roman" w:cs="Times New Roman"/>
          <w:sz w:val="24"/>
          <w:szCs w:val="24"/>
        </w:rPr>
        <w:t>.</w:t>
      </w:r>
    </w:p>
    <w:p w14:paraId="46C67020" w14:textId="77777777" w:rsidR="004715ED" w:rsidRPr="00025E35" w:rsidRDefault="00025E35">
      <w:pPr>
        <w:pStyle w:val="BodyA"/>
        <w:numPr>
          <w:ilvl w:val="0"/>
          <w:numId w:val="9"/>
        </w:numPr>
        <w:tabs>
          <w:tab w:val="num" w:pos="663"/>
          <w:tab w:val="left" w:pos="690"/>
          <w:tab w:val="left" w:pos="720"/>
        </w:tabs>
        <w:bidi w:val="0"/>
        <w:spacing w:line="360" w:lineRule="auto"/>
        <w:ind w:left="663" w:hanging="303"/>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Traditional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are concerned with individuals rather than families, societies, and h</w:t>
      </w:r>
      <w:r w:rsidRPr="00025E35">
        <w:rPr>
          <w:rFonts w:ascii="Times New Roman" w:hAnsi="Times New Roman" w:cs="Times New Roman"/>
          <w:sz w:val="24"/>
          <w:szCs w:val="24"/>
        </w:rPr>
        <w:t>u</w:t>
      </w:r>
      <w:r w:rsidRPr="00025E35">
        <w:rPr>
          <w:rFonts w:ascii="Times New Roman" w:hAnsi="Times New Roman" w:cs="Times New Roman"/>
          <w:sz w:val="24"/>
          <w:szCs w:val="24"/>
        </w:rPr>
        <w:t>mans, in general.</w:t>
      </w:r>
    </w:p>
    <w:p w14:paraId="45C84F3F" w14:textId="77777777" w:rsidR="004715ED" w:rsidRPr="00025E35" w:rsidRDefault="00025E35">
      <w:pPr>
        <w:pStyle w:val="BodyA"/>
        <w:numPr>
          <w:ilvl w:val="0"/>
          <w:numId w:val="9"/>
        </w:numPr>
        <w:tabs>
          <w:tab w:val="num" w:pos="663"/>
          <w:tab w:val="left" w:pos="690"/>
          <w:tab w:val="left" w:pos="720"/>
        </w:tabs>
        <w:bidi w:val="0"/>
        <w:spacing w:line="360" w:lineRule="auto"/>
        <w:ind w:left="663" w:hanging="303"/>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The traditional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classification did not include the most universal and basic values, such as justice and freedom. </w:t>
      </w:r>
    </w:p>
    <w:p w14:paraId="3094F2A3" w14:textId="77777777" w:rsidR="004715ED" w:rsidRPr="00025E35" w:rsidRDefault="00025E35">
      <w:pPr>
        <w:pStyle w:val="BodyA"/>
        <w:numPr>
          <w:ilvl w:val="0"/>
          <w:numId w:val="9"/>
        </w:numPr>
        <w:tabs>
          <w:tab w:val="num" w:pos="663"/>
          <w:tab w:val="left" w:pos="690"/>
          <w:tab w:val="left" w:pos="720"/>
        </w:tabs>
        <w:bidi w:val="0"/>
        <w:spacing w:line="360" w:lineRule="auto"/>
        <w:ind w:left="663" w:hanging="303"/>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Traditional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were deduced from studying ‘</w:t>
      </w:r>
      <w:proofErr w:type="spellStart"/>
      <w:r w:rsidRPr="00025E35">
        <w:rPr>
          <w:rFonts w:ascii="Times New Roman" w:hAnsi="Times New Roman" w:cs="Times New Roman"/>
          <w:i/>
          <w:iCs/>
          <w:sz w:val="24"/>
          <w:szCs w:val="24"/>
        </w:rPr>
        <w:t>fiqhi</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literature,’ rather than the original sources/scripts.</w:t>
      </w:r>
    </w:p>
    <w:p w14:paraId="5D2D2D62"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To remedy the above shortcomings, modern scholarship introduced new conceptions and classific</w:t>
      </w:r>
      <w:r w:rsidRPr="00025E35">
        <w:rPr>
          <w:rFonts w:ascii="Times New Roman" w:hAnsi="Times New Roman" w:cs="Times New Roman"/>
          <w:sz w:val="24"/>
          <w:szCs w:val="24"/>
        </w:rPr>
        <w:t>a</w:t>
      </w:r>
      <w:r w:rsidRPr="00025E35">
        <w:rPr>
          <w:rFonts w:ascii="Times New Roman" w:hAnsi="Times New Roman" w:cs="Times New Roman"/>
          <w:sz w:val="24"/>
          <w:szCs w:val="24"/>
        </w:rPr>
        <w:t xml:space="preserve">tions of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by giving consideration to new dimensions. First, considering the scope of ru</w:t>
      </w:r>
      <w:r w:rsidRPr="00025E35">
        <w:rPr>
          <w:rFonts w:ascii="Times New Roman" w:hAnsi="Times New Roman" w:cs="Times New Roman"/>
          <w:sz w:val="24"/>
          <w:szCs w:val="24"/>
        </w:rPr>
        <w:t>l</w:t>
      </w:r>
      <w:r w:rsidRPr="00025E35">
        <w:rPr>
          <w:rFonts w:ascii="Times New Roman" w:hAnsi="Times New Roman" w:cs="Times New Roman"/>
          <w:sz w:val="24"/>
          <w:szCs w:val="24"/>
        </w:rPr>
        <w:t xml:space="preserve">ings they cover, contemporary classifications divide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into three levels:</w:t>
      </w:r>
      <w:r w:rsidRPr="00025E35">
        <w:rPr>
          <w:rFonts w:ascii="Times New Roman" w:eastAsia="Times New Roman Bold" w:hAnsi="Times New Roman" w:cs="Times New Roman"/>
          <w:sz w:val="24"/>
          <w:szCs w:val="24"/>
          <w:vertAlign w:val="superscript"/>
        </w:rPr>
        <w:footnoteReference w:id="67"/>
      </w:r>
      <w:r w:rsidRPr="00025E35">
        <w:rPr>
          <w:rFonts w:ascii="Times New Roman" w:hAnsi="Times New Roman" w:cs="Times New Roman"/>
          <w:sz w:val="24"/>
          <w:szCs w:val="24"/>
        </w:rPr>
        <w:t xml:space="preserve"> </w:t>
      </w:r>
    </w:p>
    <w:p w14:paraId="2932DE19" w14:textId="77777777" w:rsidR="004715ED" w:rsidRPr="00025E35" w:rsidRDefault="00025E35">
      <w:pPr>
        <w:pStyle w:val="BodyA"/>
        <w:numPr>
          <w:ilvl w:val="0"/>
          <w:numId w:val="12"/>
        </w:numPr>
        <w:tabs>
          <w:tab w:val="num" w:pos="663"/>
          <w:tab w:val="left" w:pos="690"/>
          <w:tab w:val="left" w:pos="720"/>
        </w:tabs>
        <w:bidi w:val="0"/>
        <w:spacing w:line="360" w:lineRule="auto"/>
        <w:ind w:left="663" w:hanging="303"/>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General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These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are observed throughout the entire body of the Islamic law, such as the necessities and needs mentioned above and newly proposed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w:t>
      </w:r>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such as ‘justice’ and ‘facilitation.’</w:t>
      </w:r>
    </w:p>
    <w:p w14:paraId="1F7F223A" w14:textId="77777777" w:rsidR="004715ED" w:rsidRPr="00025E35" w:rsidRDefault="00025E35">
      <w:pPr>
        <w:pStyle w:val="BodyA"/>
        <w:numPr>
          <w:ilvl w:val="0"/>
          <w:numId w:val="12"/>
        </w:numPr>
        <w:tabs>
          <w:tab w:val="num" w:pos="663"/>
          <w:tab w:val="left" w:pos="690"/>
          <w:tab w:val="left" w:pos="720"/>
        </w:tabs>
        <w:bidi w:val="0"/>
        <w:spacing w:line="360" w:lineRule="auto"/>
        <w:ind w:left="663" w:hanging="303"/>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Specific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These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are observed throughout a certain ‘chapter’ of the Islamic law, such as the welfare of children in family law, preventing criminals in crim</w:t>
      </w:r>
      <w:r w:rsidRPr="00025E35">
        <w:rPr>
          <w:rFonts w:ascii="Times New Roman" w:hAnsi="Times New Roman" w:cs="Times New Roman"/>
          <w:sz w:val="24"/>
          <w:szCs w:val="24"/>
        </w:rPr>
        <w:t>i</w:t>
      </w:r>
      <w:r w:rsidRPr="00025E35">
        <w:rPr>
          <w:rFonts w:ascii="Times New Roman" w:hAnsi="Times New Roman" w:cs="Times New Roman"/>
          <w:sz w:val="24"/>
          <w:szCs w:val="24"/>
        </w:rPr>
        <w:t xml:space="preserve">nal law, and preventing monopoly in financial transactions law. </w:t>
      </w:r>
    </w:p>
    <w:p w14:paraId="6B50C6F0" w14:textId="77777777" w:rsidR="004715ED" w:rsidRPr="00025E35" w:rsidRDefault="00025E35">
      <w:pPr>
        <w:pStyle w:val="BodyA"/>
        <w:numPr>
          <w:ilvl w:val="0"/>
          <w:numId w:val="12"/>
        </w:numPr>
        <w:tabs>
          <w:tab w:val="num" w:pos="663"/>
          <w:tab w:val="left" w:pos="690"/>
          <w:tab w:val="left" w:pos="720"/>
        </w:tabs>
        <w:bidi w:val="0"/>
        <w:spacing w:line="360" w:lineRule="auto"/>
        <w:ind w:left="663" w:hanging="303"/>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Partial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These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are the ‘intents’ behind specific scripts or rulings, such as the intent of discovering the truth in seeking a certain number of witnesses in certain court cases, the intent of alleviating difficulty in allowing an ill and fasting person to break his/her fasting, and the intent of feeding the poor in banning Muslims from sto</w:t>
      </w:r>
      <w:r w:rsidRPr="00025E35">
        <w:rPr>
          <w:rFonts w:ascii="Times New Roman" w:hAnsi="Times New Roman" w:cs="Times New Roman"/>
          <w:sz w:val="24"/>
          <w:szCs w:val="24"/>
        </w:rPr>
        <w:t>r</w:t>
      </w:r>
      <w:r w:rsidRPr="00025E35">
        <w:rPr>
          <w:rFonts w:ascii="Times New Roman" w:hAnsi="Times New Roman" w:cs="Times New Roman"/>
          <w:sz w:val="24"/>
          <w:szCs w:val="24"/>
        </w:rPr>
        <w:t xml:space="preserve">ing meat during </w:t>
      </w:r>
      <w:proofErr w:type="spellStart"/>
      <w:r w:rsidRPr="00025E35">
        <w:rPr>
          <w:rFonts w:ascii="Times New Roman" w:hAnsi="Times New Roman" w:cs="Times New Roman"/>
          <w:sz w:val="24"/>
          <w:szCs w:val="24"/>
        </w:rPr>
        <w:t>Eid</w:t>
      </w:r>
      <w:proofErr w:type="spellEnd"/>
      <w:r w:rsidRPr="00025E35">
        <w:rPr>
          <w:rFonts w:ascii="Times New Roman" w:hAnsi="Times New Roman" w:cs="Times New Roman"/>
          <w:sz w:val="24"/>
          <w:szCs w:val="24"/>
        </w:rPr>
        <w:t xml:space="preserve"> days.</w:t>
      </w:r>
    </w:p>
    <w:p w14:paraId="14ECC40D"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In order to remedy the individuality drawback, the notion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has been expanded to include a wider scope of people – the community, nation, or humanity, in general.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Ashur</w:t>
      </w:r>
      <w:proofErr w:type="spellEnd"/>
      <w:r w:rsidRPr="00025E35">
        <w:rPr>
          <w:rFonts w:ascii="Times New Roman" w:hAnsi="Times New Roman" w:cs="Times New Roman"/>
          <w:sz w:val="24"/>
          <w:szCs w:val="24"/>
        </w:rPr>
        <w:t xml:space="preserve">, for example, gave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that are concerned with the ‘nation’ (</w:t>
      </w:r>
      <w:proofErr w:type="spellStart"/>
      <w:r w:rsidRPr="00025E35">
        <w:rPr>
          <w:rFonts w:ascii="Times New Roman" w:hAnsi="Times New Roman" w:cs="Times New Roman"/>
          <w:i/>
          <w:iCs/>
          <w:sz w:val="24"/>
          <w:szCs w:val="24"/>
        </w:rPr>
        <w:t>ummah</w:t>
      </w:r>
      <w:proofErr w:type="spellEnd"/>
      <w:r w:rsidRPr="00025E35">
        <w:rPr>
          <w:rFonts w:ascii="Times New Roman" w:hAnsi="Times New Roman" w:cs="Times New Roman"/>
          <w:sz w:val="24"/>
          <w:szCs w:val="24"/>
        </w:rPr>
        <w:t xml:space="preserve">) priority over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that are co</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cerned with individuals. Rashid </w:t>
      </w:r>
      <w:proofErr w:type="spellStart"/>
      <w:r w:rsidRPr="00025E35">
        <w:rPr>
          <w:rFonts w:ascii="Times New Roman" w:hAnsi="Times New Roman" w:cs="Times New Roman"/>
          <w:sz w:val="24"/>
          <w:szCs w:val="24"/>
        </w:rPr>
        <w:t>Rida</w:t>
      </w:r>
      <w:proofErr w:type="spellEnd"/>
      <w:r w:rsidRPr="00025E35">
        <w:rPr>
          <w:rFonts w:ascii="Times New Roman" w:hAnsi="Times New Roman" w:cs="Times New Roman"/>
          <w:sz w:val="24"/>
          <w:szCs w:val="24"/>
        </w:rPr>
        <w:t xml:space="preserve">, for a second example, included ‘reform’ and ‘women’s rights’ in his theory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Yusuf al-</w:t>
      </w:r>
      <w:proofErr w:type="spellStart"/>
      <w:r w:rsidRPr="00025E35">
        <w:rPr>
          <w:rFonts w:ascii="Times New Roman" w:hAnsi="Times New Roman" w:cs="Times New Roman"/>
          <w:sz w:val="24"/>
          <w:szCs w:val="24"/>
        </w:rPr>
        <w:t>Qaradawi</w:t>
      </w:r>
      <w:proofErr w:type="spellEnd"/>
      <w:r w:rsidRPr="00025E35">
        <w:rPr>
          <w:rFonts w:ascii="Times New Roman" w:hAnsi="Times New Roman" w:cs="Times New Roman"/>
          <w:sz w:val="24"/>
          <w:szCs w:val="24"/>
        </w:rPr>
        <w:t>, for a third example, i</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cluded ‘human dignity and rights’ in his theory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w:t>
      </w:r>
      <w:proofErr w:type="gramStart"/>
      <w:r w:rsidRPr="00025E35">
        <w:rPr>
          <w:rFonts w:ascii="Times New Roman" w:hAnsi="Times New Roman" w:cs="Times New Roman"/>
          <w:sz w:val="24"/>
          <w:szCs w:val="24"/>
        </w:rPr>
        <w:t xml:space="preserve">These expansions of the scope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allows</w:t>
      </w:r>
      <w:proofErr w:type="gramEnd"/>
      <w:r w:rsidRPr="00025E35">
        <w:rPr>
          <w:rFonts w:ascii="Times New Roman" w:hAnsi="Times New Roman" w:cs="Times New Roman"/>
          <w:sz w:val="24"/>
          <w:szCs w:val="24"/>
        </w:rPr>
        <w:t xml:space="preserve"> them to r</w:t>
      </w:r>
      <w:r w:rsidRPr="00025E35">
        <w:rPr>
          <w:rFonts w:ascii="Times New Roman" w:hAnsi="Times New Roman" w:cs="Times New Roman"/>
          <w:sz w:val="24"/>
          <w:szCs w:val="24"/>
        </w:rPr>
        <w:t>e</w:t>
      </w:r>
      <w:r w:rsidRPr="00025E35">
        <w:rPr>
          <w:rFonts w:ascii="Times New Roman" w:hAnsi="Times New Roman" w:cs="Times New Roman"/>
          <w:sz w:val="24"/>
          <w:szCs w:val="24"/>
        </w:rPr>
        <w:t xml:space="preserve">spond to global issues and concerns, and to evolve from ‘wisdoms behind the rulings’ to practical plans for reform and renewal. </w:t>
      </w:r>
    </w:p>
    <w:p w14:paraId="5A29D8B3"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Finally, contemporary scholarship has introduced new universal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that were directly induced from the scripts, rather than from the body of </w:t>
      </w:r>
      <w:proofErr w:type="spellStart"/>
      <w:r w:rsidRPr="00025E35">
        <w:rPr>
          <w:rFonts w:ascii="Times New Roman" w:hAnsi="Times New Roman" w:cs="Times New Roman"/>
          <w:i/>
          <w:iCs/>
          <w:sz w:val="24"/>
          <w:szCs w:val="24"/>
        </w:rPr>
        <w:t>fiqh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literature in the schools of Islamic law. </w:t>
      </w:r>
      <w:proofErr w:type="gramStart"/>
      <w:r w:rsidRPr="00025E35">
        <w:rPr>
          <w:rFonts w:ascii="Times New Roman" w:hAnsi="Times New Roman" w:cs="Times New Roman"/>
          <w:sz w:val="24"/>
          <w:szCs w:val="24"/>
        </w:rPr>
        <w:t>This a</w:t>
      </w:r>
      <w:r w:rsidRPr="00025E35">
        <w:rPr>
          <w:rFonts w:ascii="Times New Roman" w:hAnsi="Times New Roman" w:cs="Times New Roman"/>
          <w:sz w:val="24"/>
          <w:szCs w:val="24"/>
        </w:rPr>
        <w:t>p</w:t>
      </w:r>
      <w:r w:rsidRPr="00025E35">
        <w:rPr>
          <w:rFonts w:ascii="Times New Roman" w:hAnsi="Times New Roman" w:cs="Times New Roman"/>
          <w:sz w:val="24"/>
          <w:szCs w:val="24"/>
        </w:rPr>
        <w:t xml:space="preserve">proach, significantly, allowed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to overcome the historicity of </w:t>
      </w:r>
      <w:proofErr w:type="spellStart"/>
      <w:r w:rsidRPr="00025E35">
        <w:rPr>
          <w:rFonts w:ascii="Times New Roman" w:hAnsi="Times New Roman" w:cs="Times New Roman"/>
          <w:i/>
          <w:iCs/>
          <w:sz w:val="24"/>
          <w:szCs w:val="24"/>
        </w:rPr>
        <w:t>fiqh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edicts and represent the scripts’ higher values and principles.</w:t>
      </w:r>
      <w:proofErr w:type="gramEnd"/>
      <w:r w:rsidRPr="00025E35">
        <w:rPr>
          <w:rFonts w:ascii="Times New Roman" w:hAnsi="Times New Roman" w:cs="Times New Roman"/>
          <w:sz w:val="24"/>
          <w:szCs w:val="24"/>
        </w:rPr>
        <w:t xml:space="preserve"> Detailed rulings would, then, stem from these universal pri</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ciples. The following are examples of these new universal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w:t>
      </w:r>
    </w:p>
    <w:p w14:paraId="126B2ACA" w14:textId="77777777" w:rsidR="004715ED" w:rsidRPr="00025E35" w:rsidRDefault="00025E35">
      <w:pPr>
        <w:pStyle w:val="BodyA"/>
        <w:numPr>
          <w:ilvl w:val="0"/>
          <w:numId w:val="15"/>
        </w:numPr>
        <w:tabs>
          <w:tab w:val="num" w:pos="663"/>
          <w:tab w:val="left" w:pos="690"/>
          <w:tab w:val="left" w:pos="720"/>
        </w:tabs>
        <w:bidi w:val="0"/>
        <w:spacing w:line="360" w:lineRule="auto"/>
        <w:ind w:left="663" w:hanging="303"/>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Rashid </w:t>
      </w:r>
      <w:proofErr w:type="spellStart"/>
      <w:r w:rsidRPr="00025E35">
        <w:rPr>
          <w:rFonts w:ascii="Times New Roman" w:hAnsi="Times New Roman" w:cs="Times New Roman"/>
          <w:sz w:val="24"/>
          <w:szCs w:val="24"/>
        </w:rPr>
        <w:t>Rida</w:t>
      </w:r>
      <w:proofErr w:type="spellEnd"/>
      <w:r w:rsidRPr="00025E35">
        <w:rPr>
          <w:rFonts w:ascii="Times New Roman" w:hAnsi="Times New Roman" w:cs="Times New Roman"/>
          <w:sz w:val="24"/>
          <w:szCs w:val="24"/>
        </w:rPr>
        <w:t xml:space="preserve"> (d.1354AH/1935 CE) surveyed the Quran to identify </w:t>
      </w:r>
      <w:proofErr w:type="gramStart"/>
      <w:r w:rsidRPr="00025E35">
        <w:rPr>
          <w:rFonts w:ascii="Times New Roman" w:hAnsi="Times New Roman" w:cs="Times New Roman"/>
          <w:sz w:val="24"/>
          <w:szCs w:val="24"/>
        </w:rPr>
        <w:t xml:space="preserve">its  </w:t>
      </w:r>
      <w:proofErr w:type="spellStart"/>
      <w:r w:rsidRPr="00025E35">
        <w:rPr>
          <w:rFonts w:ascii="Times New Roman" w:hAnsi="Times New Roman" w:cs="Times New Roman"/>
          <w:i/>
          <w:iCs/>
          <w:sz w:val="24"/>
          <w:szCs w:val="24"/>
        </w:rPr>
        <w:t>maqāṣid</w:t>
      </w:r>
      <w:proofErr w:type="spellEnd"/>
      <w:proofErr w:type="gramEnd"/>
      <w:r w:rsidRPr="00025E35">
        <w:rPr>
          <w:rFonts w:ascii="Times New Roman" w:hAnsi="Times New Roman" w:cs="Times New Roman"/>
          <w:sz w:val="24"/>
          <w:szCs w:val="24"/>
        </w:rPr>
        <w:t>, which i</w:t>
      </w:r>
      <w:r w:rsidRPr="00025E35">
        <w:rPr>
          <w:rFonts w:ascii="Times New Roman" w:hAnsi="Times New Roman" w:cs="Times New Roman"/>
          <w:sz w:val="24"/>
          <w:szCs w:val="24"/>
        </w:rPr>
        <w:t>n</w:t>
      </w:r>
      <w:r w:rsidRPr="00025E35">
        <w:rPr>
          <w:rFonts w:ascii="Times New Roman" w:hAnsi="Times New Roman" w:cs="Times New Roman"/>
          <w:sz w:val="24"/>
          <w:szCs w:val="24"/>
        </w:rPr>
        <w:t>cluded, ‘reform of the pillars of faith, and spreading awareness that Islam is the religion of pure natural disposition, reason, knowledge, wisdom, proof, freedom, ind</w:t>
      </w:r>
      <w:r w:rsidRPr="00025E35">
        <w:rPr>
          <w:rFonts w:ascii="Times New Roman" w:hAnsi="Times New Roman" w:cs="Times New Roman"/>
          <w:sz w:val="24"/>
          <w:szCs w:val="24"/>
        </w:rPr>
        <w:t>e</w:t>
      </w:r>
      <w:r w:rsidRPr="00025E35">
        <w:rPr>
          <w:rFonts w:ascii="Times New Roman" w:hAnsi="Times New Roman" w:cs="Times New Roman"/>
          <w:sz w:val="24"/>
          <w:szCs w:val="24"/>
        </w:rPr>
        <w:t>pendence, social, political, and economic reform, and women rights.’</w:t>
      </w:r>
      <w:r w:rsidRPr="00025E35">
        <w:rPr>
          <w:rFonts w:ascii="Times New Roman" w:eastAsia="Times New Roman Bold" w:hAnsi="Times New Roman" w:cs="Times New Roman"/>
          <w:sz w:val="24"/>
          <w:szCs w:val="24"/>
          <w:vertAlign w:val="superscript"/>
        </w:rPr>
        <w:footnoteReference w:id="68"/>
      </w:r>
      <w:r w:rsidRPr="00025E35">
        <w:rPr>
          <w:rFonts w:ascii="Times New Roman" w:hAnsi="Times New Roman" w:cs="Times New Roman"/>
          <w:sz w:val="24"/>
          <w:szCs w:val="24"/>
        </w:rPr>
        <w:t xml:space="preserve"> </w:t>
      </w:r>
    </w:p>
    <w:p w14:paraId="3455401B" w14:textId="77777777" w:rsidR="004715ED" w:rsidRPr="00025E35" w:rsidRDefault="00025E35">
      <w:pPr>
        <w:pStyle w:val="BodyA"/>
        <w:numPr>
          <w:ilvl w:val="0"/>
          <w:numId w:val="15"/>
        </w:numPr>
        <w:tabs>
          <w:tab w:val="num" w:pos="663"/>
          <w:tab w:val="left" w:pos="690"/>
          <w:tab w:val="left" w:pos="720"/>
        </w:tabs>
        <w:bidi w:val="0"/>
        <w:spacing w:line="360" w:lineRule="auto"/>
        <w:ind w:left="663" w:hanging="303"/>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Al-</w:t>
      </w:r>
      <w:proofErr w:type="spellStart"/>
      <w:r w:rsidRPr="00025E35">
        <w:rPr>
          <w:rFonts w:ascii="Times New Roman" w:hAnsi="Times New Roman" w:cs="Times New Roman"/>
          <w:sz w:val="24"/>
          <w:szCs w:val="24"/>
        </w:rPr>
        <w:t>Tahir</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Ashur</w:t>
      </w:r>
      <w:proofErr w:type="spellEnd"/>
      <w:r w:rsidRPr="00025E35">
        <w:rPr>
          <w:rFonts w:ascii="Times New Roman" w:hAnsi="Times New Roman" w:cs="Times New Roman"/>
          <w:sz w:val="24"/>
          <w:szCs w:val="24"/>
        </w:rPr>
        <w:t xml:space="preserve"> (d.1325 AH/ 1907 CE) proposed that the universal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of the I</w:t>
      </w:r>
      <w:r w:rsidRPr="00025E35">
        <w:rPr>
          <w:rFonts w:ascii="Times New Roman" w:hAnsi="Times New Roman" w:cs="Times New Roman"/>
          <w:sz w:val="24"/>
          <w:szCs w:val="24"/>
        </w:rPr>
        <w:t>s</w:t>
      </w:r>
      <w:r w:rsidRPr="00025E35">
        <w:rPr>
          <w:rFonts w:ascii="Times New Roman" w:hAnsi="Times New Roman" w:cs="Times New Roman"/>
          <w:sz w:val="24"/>
          <w:szCs w:val="24"/>
        </w:rPr>
        <w:t>lamic law is to maintain ‘orderliness, equality, freedom, facilitation, and the preservation of pure natural disposition (</w:t>
      </w:r>
      <w:proofErr w:type="spellStart"/>
      <w:r w:rsidRPr="00025E35">
        <w:rPr>
          <w:rFonts w:ascii="Times New Roman" w:hAnsi="Times New Roman" w:cs="Times New Roman"/>
          <w:i/>
          <w:iCs/>
          <w:sz w:val="24"/>
          <w:szCs w:val="24"/>
        </w:rPr>
        <w:t>fiṭrah</w:t>
      </w:r>
      <w:proofErr w:type="spellEnd"/>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69"/>
      </w:r>
      <w:r w:rsidRPr="00025E35">
        <w:rPr>
          <w:rFonts w:ascii="Times New Roman" w:hAnsi="Times New Roman" w:cs="Times New Roman"/>
          <w:sz w:val="24"/>
          <w:szCs w:val="24"/>
        </w:rPr>
        <w:t xml:space="preserve"> It is to be noted that the purpose of ‘freedom’ (</w:t>
      </w:r>
      <w:proofErr w:type="spellStart"/>
      <w:r w:rsidRPr="00025E35">
        <w:rPr>
          <w:rFonts w:ascii="Times New Roman" w:hAnsi="Times New Roman" w:cs="Times New Roman"/>
          <w:i/>
          <w:iCs/>
          <w:sz w:val="24"/>
          <w:szCs w:val="24"/>
        </w:rPr>
        <w:t>ḥurrīyah</w:t>
      </w:r>
      <w:proofErr w:type="spellEnd"/>
      <w:r w:rsidRPr="00025E35">
        <w:rPr>
          <w:rFonts w:ascii="Times New Roman" w:hAnsi="Times New Roman" w:cs="Times New Roman"/>
          <w:sz w:val="24"/>
          <w:szCs w:val="24"/>
        </w:rPr>
        <w:t xml:space="preserve">), which was proposed by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Ashur</w:t>
      </w:r>
      <w:proofErr w:type="spellEnd"/>
      <w:r w:rsidRPr="00025E35">
        <w:rPr>
          <w:rFonts w:ascii="Times New Roman" w:hAnsi="Times New Roman" w:cs="Times New Roman"/>
          <w:sz w:val="24"/>
          <w:szCs w:val="24"/>
        </w:rPr>
        <w:t xml:space="preserve"> and several other contemporary scholars, is different from the purpose of ‘freedom’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itq</w:t>
      </w:r>
      <w:proofErr w:type="spellEnd"/>
      <w:r w:rsidRPr="00025E35">
        <w:rPr>
          <w:rFonts w:ascii="Times New Roman" w:hAnsi="Times New Roman" w:cs="Times New Roman"/>
          <w:sz w:val="24"/>
          <w:szCs w:val="24"/>
        </w:rPr>
        <w:t>), which was mentioned by jurists.</w:t>
      </w:r>
      <w:r w:rsidRPr="00025E35">
        <w:rPr>
          <w:rFonts w:ascii="Times New Roman" w:eastAsia="Times New Roman Bold" w:hAnsi="Times New Roman" w:cs="Times New Roman"/>
          <w:sz w:val="24"/>
          <w:szCs w:val="24"/>
          <w:vertAlign w:val="superscript"/>
        </w:rPr>
        <w:footnoteReference w:id="70"/>
      </w:r>
      <w:r w:rsidRPr="00025E35">
        <w:rPr>
          <w:rFonts w:ascii="Times New Roman" w:hAnsi="Times New Roman" w:cs="Times New Roman"/>
          <w:sz w:val="24"/>
          <w:szCs w:val="24"/>
        </w:rPr>
        <w:t xml:space="preserve">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itq</w:t>
      </w:r>
      <w:proofErr w:type="spellEnd"/>
      <w:r w:rsidRPr="00025E35">
        <w:rPr>
          <w:rFonts w:ascii="Times New Roman" w:hAnsi="Times New Roman" w:cs="Times New Roman"/>
          <w:sz w:val="24"/>
          <w:szCs w:val="24"/>
        </w:rPr>
        <w:t xml:space="preserve"> is freedom from slavery, not ‘freedom’ in the contemporary sense. ‘Will’ (</w:t>
      </w:r>
      <w:proofErr w:type="spellStart"/>
      <w:r w:rsidRPr="00025E35">
        <w:rPr>
          <w:rFonts w:ascii="Times New Roman" w:hAnsi="Times New Roman" w:cs="Times New Roman"/>
          <w:i/>
          <w:iCs/>
          <w:sz w:val="24"/>
          <w:szCs w:val="24"/>
        </w:rPr>
        <w:t>Mashī˓ah</w:t>
      </w:r>
      <w:proofErr w:type="spellEnd"/>
      <w:r w:rsidRPr="00025E35">
        <w:rPr>
          <w:rFonts w:ascii="Times New Roman" w:hAnsi="Times New Roman" w:cs="Times New Roman"/>
          <w:sz w:val="24"/>
          <w:szCs w:val="24"/>
        </w:rPr>
        <w:t>)</w:t>
      </w:r>
      <w:proofErr w:type="gramStart"/>
      <w:r w:rsidRPr="00025E35">
        <w:rPr>
          <w:rFonts w:ascii="Times New Roman" w:hAnsi="Times New Roman" w:cs="Times New Roman"/>
          <w:sz w:val="24"/>
          <w:szCs w:val="24"/>
        </w:rPr>
        <w:t>,</w:t>
      </w:r>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 however</w:t>
      </w:r>
      <w:proofErr w:type="gramEnd"/>
      <w:r w:rsidRPr="00025E35">
        <w:rPr>
          <w:rFonts w:ascii="Times New Roman" w:hAnsi="Times New Roman" w:cs="Times New Roman"/>
          <w:sz w:val="24"/>
          <w:szCs w:val="24"/>
        </w:rPr>
        <w:t>, is a well-known Islamic term that bears a number of similarities with current conceptions of ‘freedom’ and ‘free will.’ For example, ‘freedom of belief’ is expressed in the Quran as the ‘will to b</w:t>
      </w:r>
      <w:r w:rsidRPr="00025E35">
        <w:rPr>
          <w:rFonts w:ascii="Times New Roman" w:hAnsi="Times New Roman" w:cs="Times New Roman"/>
          <w:sz w:val="24"/>
          <w:szCs w:val="24"/>
        </w:rPr>
        <w:t>e</w:t>
      </w:r>
      <w:r w:rsidRPr="00025E35">
        <w:rPr>
          <w:rFonts w:ascii="Times New Roman" w:hAnsi="Times New Roman" w:cs="Times New Roman"/>
          <w:sz w:val="24"/>
          <w:szCs w:val="24"/>
        </w:rPr>
        <w:t>lieve or disbelieve.’</w:t>
      </w:r>
      <w:r w:rsidRPr="00025E35">
        <w:rPr>
          <w:rFonts w:ascii="Times New Roman" w:eastAsia="Times New Roman Bold" w:hAnsi="Times New Roman" w:cs="Times New Roman"/>
          <w:sz w:val="24"/>
          <w:szCs w:val="24"/>
          <w:vertAlign w:val="superscript"/>
        </w:rPr>
        <w:footnoteReference w:id="71"/>
      </w:r>
      <w:r w:rsidRPr="00025E35">
        <w:rPr>
          <w:rFonts w:ascii="Times New Roman" w:hAnsi="Times New Roman" w:cs="Times New Roman"/>
          <w:sz w:val="24"/>
          <w:szCs w:val="24"/>
        </w:rPr>
        <w:t xml:space="preserve"> In terms of terminology, ‘freedom’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ḥurrīyah</w:t>
      </w:r>
      <w:proofErr w:type="spellEnd"/>
      <w:r w:rsidRPr="00025E35">
        <w:rPr>
          <w:rFonts w:ascii="Times New Roman" w:hAnsi="Times New Roman" w:cs="Times New Roman"/>
          <w:sz w:val="24"/>
          <w:szCs w:val="24"/>
        </w:rPr>
        <w:t xml:space="preserve">) is a ‘newly-coined’ purpose in the literature of the Islamic law.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Ashur</w:t>
      </w:r>
      <w:proofErr w:type="spellEnd"/>
      <w:r w:rsidRPr="00025E35">
        <w:rPr>
          <w:rFonts w:ascii="Times New Roman" w:hAnsi="Times New Roman" w:cs="Times New Roman"/>
          <w:sz w:val="24"/>
          <w:szCs w:val="24"/>
        </w:rPr>
        <w:t xml:space="preserve">, interestingly, accredited his usage of the term </w:t>
      </w:r>
      <w:proofErr w:type="spellStart"/>
      <w:r w:rsidRPr="00025E35">
        <w:rPr>
          <w:rFonts w:ascii="Times New Roman" w:hAnsi="Times New Roman" w:cs="Times New Roman"/>
          <w:i/>
          <w:iCs/>
          <w:sz w:val="24"/>
          <w:szCs w:val="24"/>
        </w:rPr>
        <w:t>ḥurrīyah</w:t>
      </w:r>
      <w:proofErr w:type="spellEnd"/>
      <w:r w:rsidRPr="00025E35">
        <w:rPr>
          <w:rFonts w:ascii="Times New Roman" w:hAnsi="Times New Roman" w:cs="Times New Roman"/>
          <w:sz w:val="24"/>
          <w:szCs w:val="24"/>
        </w:rPr>
        <w:t xml:space="preserve"> to ‘literature of the French revolution, which were translated from French to Arabic in the nineteenth century CE,’</w:t>
      </w:r>
      <w:r w:rsidRPr="00025E35">
        <w:rPr>
          <w:rFonts w:ascii="Times New Roman" w:eastAsia="Times New Roman Bold" w:hAnsi="Times New Roman" w:cs="Times New Roman"/>
          <w:sz w:val="24"/>
          <w:szCs w:val="24"/>
          <w:vertAlign w:val="superscript"/>
        </w:rPr>
        <w:footnoteReference w:id="72"/>
      </w:r>
      <w:r w:rsidRPr="00025E35">
        <w:rPr>
          <w:rFonts w:ascii="Times New Roman" w:hAnsi="Times New Roman" w:cs="Times New Roman"/>
          <w:sz w:val="24"/>
          <w:szCs w:val="24"/>
        </w:rPr>
        <w:t xml:space="preserve"> even though he elaborated on an Islamic perspe</w:t>
      </w:r>
      <w:r w:rsidRPr="00025E35">
        <w:rPr>
          <w:rFonts w:ascii="Times New Roman" w:hAnsi="Times New Roman" w:cs="Times New Roman"/>
          <w:sz w:val="24"/>
          <w:szCs w:val="24"/>
        </w:rPr>
        <w:t>c</w:t>
      </w:r>
      <w:r w:rsidRPr="00025E35">
        <w:rPr>
          <w:rFonts w:ascii="Times New Roman" w:hAnsi="Times New Roman" w:cs="Times New Roman"/>
          <w:sz w:val="24"/>
          <w:szCs w:val="24"/>
        </w:rPr>
        <w:t xml:space="preserve">tive on freedom of thought, belief, expression, and action in the </w:t>
      </w:r>
      <w:proofErr w:type="spellStart"/>
      <w:r w:rsidRPr="00025E35">
        <w:rPr>
          <w:rFonts w:ascii="Times New Roman" w:hAnsi="Times New Roman" w:cs="Times New Roman"/>
          <w:i/>
          <w:iCs/>
          <w:sz w:val="24"/>
          <w:szCs w:val="24"/>
        </w:rPr>
        <w:t>mashī˓ah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sense.</w:t>
      </w:r>
      <w:r w:rsidRPr="00025E35">
        <w:rPr>
          <w:rFonts w:ascii="Times New Roman" w:eastAsia="Times New Roman Bold" w:hAnsi="Times New Roman" w:cs="Times New Roman"/>
          <w:sz w:val="24"/>
          <w:szCs w:val="24"/>
          <w:vertAlign w:val="superscript"/>
        </w:rPr>
        <w:footnoteReference w:id="73"/>
      </w:r>
      <w:r w:rsidRPr="00025E35">
        <w:rPr>
          <w:rFonts w:ascii="Times New Roman" w:hAnsi="Times New Roman" w:cs="Times New Roman"/>
          <w:sz w:val="24"/>
          <w:szCs w:val="24"/>
        </w:rPr>
        <w:t xml:space="preserve"> </w:t>
      </w:r>
    </w:p>
    <w:p w14:paraId="4589128A" w14:textId="77777777" w:rsidR="004715ED" w:rsidRPr="00025E35" w:rsidRDefault="00025E35">
      <w:pPr>
        <w:pStyle w:val="BodyA"/>
        <w:numPr>
          <w:ilvl w:val="0"/>
          <w:numId w:val="15"/>
        </w:numPr>
        <w:tabs>
          <w:tab w:val="num" w:pos="663"/>
          <w:tab w:val="left" w:pos="690"/>
          <w:tab w:val="left" w:pos="720"/>
        </w:tabs>
        <w:bidi w:val="0"/>
        <w:spacing w:line="360" w:lineRule="auto"/>
        <w:ind w:left="663" w:hanging="303"/>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Mohammad al-</w:t>
      </w:r>
      <w:proofErr w:type="spellStart"/>
      <w:r w:rsidRPr="00025E35">
        <w:rPr>
          <w:rFonts w:ascii="Times New Roman" w:hAnsi="Times New Roman" w:cs="Times New Roman"/>
          <w:sz w:val="24"/>
          <w:szCs w:val="24"/>
        </w:rPr>
        <w:t>Ghazaly</w:t>
      </w:r>
      <w:proofErr w:type="spellEnd"/>
      <w:r w:rsidRPr="00025E35">
        <w:rPr>
          <w:rFonts w:ascii="Times New Roman" w:hAnsi="Times New Roman" w:cs="Times New Roman"/>
          <w:sz w:val="24"/>
          <w:szCs w:val="24"/>
        </w:rPr>
        <w:t xml:space="preserve"> (d.1416 AH/ 1996 CE) called for ‘learning lessons from the previous fourteen centuries of Islamic history,’ and therefore, included ‘justice and freedom’ in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at the necessities level.</w:t>
      </w:r>
      <w:r w:rsidRPr="00025E35">
        <w:rPr>
          <w:rFonts w:ascii="Times New Roman" w:eastAsia="Times New Roman Bold" w:hAnsi="Times New Roman" w:cs="Times New Roman"/>
          <w:sz w:val="24"/>
          <w:szCs w:val="24"/>
          <w:vertAlign w:val="superscript"/>
        </w:rPr>
        <w:footnoteReference w:id="74"/>
      </w:r>
    </w:p>
    <w:p w14:paraId="369923F5" w14:textId="77777777" w:rsidR="004715ED" w:rsidRPr="00025E35" w:rsidRDefault="00025E35">
      <w:pPr>
        <w:pStyle w:val="BodyA"/>
        <w:numPr>
          <w:ilvl w:val="0"/>
          <w:numId w:val="15"/>
        </w:numPr>
        <w:tabs>
          <w:tab w:val="num" w:pos="663"/>
          <w:tab w:val="left" w:pos="690"/>
          <w:tab w:val="left" w:pos="720"/>
        </w:tabs>
        <w:bidi w:val="0"/>
        <w:spacing w:line="360" w:lineRule="auto"/>
        <w:ind w:left="663" w:hanging="303"/>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Yusuf al-</w:t>
      </w:r>
      <w:proofErr w:type="spellStart"/>
      <w:r w:rsidRPr="00025E35">
        <w:rPr>
          <w:rFonts w:ascii="Times New Roman" w:hAnsi="Times New Roman" w:cs="Times New Roman"/>
          <w:sz w:val="24"/>
          <w:szCs w:val="24"/>
        </w:rPr>
        <w:t>Qaradawi</w:t>
      </w:r>
      <w:proofErr w:type="spellEnd"/>
      <w:r w:rsidRPr="00025E35">
        <w:rPr>
          <w:rFonts w:ascii="Times New Roman" w:hAnsi="Times New Roman" w:cs="Times New Roman"/>
          <w:sz w:val="24"/>
          <w:szCs w:val="24"/>
        </w:rPr>
        <w:t xml:space="preserve"> (1345 AH/1926 CE </w:t>
      </w:r>
      <w:proofErr w:type="gramStart"/>
      <w:r w:rsidRPr="00025E35">
        <w:rPr>
          <w:rFonts w:ascii="Times New Roman" w:hAnsi="Times New Roman" w:cs="Times New Roman"/>
          <w:sz w:val="24"/>
          <w:szCs w:val="24"/>
        </w:rPr>
        <w:t>- )</w:t>
      </w:r>
      <w:proofErr w:type="gramEnd"/>
      <w:r w:rsidRPr="00025E35">
        <w:rPr>
          <w:rFonts w:ascii="Times New Roman" w:hAnsi="Times New Roman" w:cs="Times New Roman"/>
          <w:sz w:val="24"/>
          <w:szCs w:val="24"/>
        </w:rPr>
        <w:t xml:space="preserve"> also surveyed the Quran and concluded the fo</w:t>
      </w:r>
      <w:r w:rsidRPr="00025E35">
        <w:rPr>
          <w:rFonts w:ascii="Times New Roman" w:hAnsi="Times New Roman" w:cs="Times New Roman"/>
          <w:sz w:val="24"/>
          <w:szCs w:val="24"/>
        </w:rPr>
        <w:t>l</w:t>
      </w:r>
      <w:r w:rsidRPr="00025E35">
        <w:rPr>
          <w:rFonts w:ascii="Times New Roman" w:hAnsi="Times New Roman" w:cs="Times New Roman"/>
          <w:sz w:val="24"/>
          <w:szCs w:val="24"/>
        </w:rPr>
        <w:t xml:space="preserve">lowing universal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w:t>
      </w:r>
      <w:r w:rsidRPr="00025E35">
        <w:rPr>
          <w:rFonts w:ascii="Times New Roman" w:hAnsi="Times New Roman" w:cs="Times New Roman"/>
          <w:sz w:val="24"/>
          <w:szCs w:val="24"/>
        </w:rPr>
        <w:t xml:space="preserve"> ‘Preserving true faith, maintaining human dignity and rights, cal</w:t>
      </w:r>
      <w:r w:rsidRPr="00025E35">
        <w:rPr>
          <w:rFonts w:ascii="Times New Roman" w:hAnsi="Times New Roman" w:cs="Times New Roman"/>
          <w:sz w:val="24"/>
          <w:szCs w:val="24"/>
        </w:rPr>
        <w:t>l</w:t>
      </w:r>
      <w:r w:rsidRPr="00025E35">
        <w:rPr>
          <w:rFonts w:ascii="Times New Roman" w:hAnsi="Times New Roman" w:cs="Times New Roman"/>
          <w:sz w:val="24"/>
          <w:szCs w:val="24"/>
        </w:rPr>
        <w:t>ing people to worship God, purifying the soul, restoring moral values, building good fam</w:t>
      </w:r>
      <w:r w:rsidRPr="00025E35">
        <w:rPr>
          <w:rFonts w:ascii="Times New Roman" w:hAnsi="Times New Roman" w:cs="Times New Roman"/>
          <w:sz w:val="24"/>
          <w:szCs w:val="24"/>
        </w:rPr>
        <w:t>i</w:t>
      </w:r>
      <w:r w:rsidRPr="00025E35">
        <w:rPr>
          <w:rFonts w:ascii="Times New Roman" w:hAnsi="Times New Roman" w:cs="Times New Roman"/>
          <w:sz w:val="24"/>
          <w:szCs w:val="24"/>
        </w:rPr>
        <w:t>lies, treating women fairly, building a strong Islamic nation, and calling for a cooperative world.’</w:t>
      </w:r>
      <w:r w:rsidRPr="00025E35">
        <w:rPr>
          <w:rFonts w:ascii="Times New Roman" w:eastAsia="Times New Roman Bold" w:hAnsi="Times New Roman" w:cs="Times New Roman"/>
          <w:sz w:val="24"/>
          <w:szCs w:val="24"/>
          <w:vertAlign w:val="superscript"/>
        </w:rPr>
        <w:footnoteReference w:id="75"/>
      </w:r>
      <w:r w:rsidRPr="00025E35">
        <w:rPr>
          <w:rFonts w:ascii="Times New Roman" w:hAnsi="Times New Roman" w:cs="Times New Roman"/>
          <w:sz w:val="24"/>
          <w:szCs w:val="24"/>
        </w:rPr>
        <w:t xml:space="preserve"> However, al-</w:t>
      </w:r>
      <w:proofErr w:type="spellStart"/>
      <w:r w:rsidRPr="00025E35">
        <w:rPr>
          <w:rFonts w:ascii="Times New Roman" w:hAnsi="Times New Roman" w:cs="Times New Roman"/>
          <w:sz w:val="24"/>
          <w:szCs w:val="24"/>
        </w:rPr>
        <w:t>Qaradawi</w:t>
      </w:r>
      <w:proofErr w:type="spellEnd"/>
      <w:r w:rsidRPr="00025E35">
        <w:rPr>
          <w:rFonts w:ascii="Times New Roman" w:hAnsi="Times New Roman" w:cs="Times New Roman"/>
          <w:sz w:val="24"/>
          <w:szCs w:val="24"/>
        </w:rPr>
        <w:t xml:space="preserve"> explains that proposing a theory in universal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should only happen after developing a level of experience with d</w:t>
      </w:r>
      <w:r w:rsidRPr="00025E35">
        <w:rPr>
          <w:rFonts w:ascii="Times New Roman" w:hAnsi="Times New Roman" w:cs="Times New Roman"/>
          <w:sz w:val="24"/>
          <w:szCs w:val="24"/>
        </w:rPr>
        <w:t>e</w:t>
      </w:r>
      <w:r w:rsidRPr="00025E35">
        <w:rPr>
          <w:rFonts w:ascii="Times New Roman" w:hAnsi="Times New Roman" w:cs="Times New Roman"/>
          <w:sz w:val="24"/>
          <w:szCs w:val="24"/>
        </w:rPr>
        <w:t>tailed scripts.</w:t>
      </w:r>
      <w:r w:rsidRPr="00025E35">
        <w:rPr>
          <w:rFonts w:ascii="Times New Roman" w:eastAsia="Times New Roman Bold" w:hAnsi="Times New Roman" w:cs="Times New Roman"/>
          <w:sz w:val="24"/>
          <w:szCs w:val="24"/>
          <w:vertAlign w:val="superscript"/>
        </w:rPr>
        <w:footnoteReference w:id="76"/>
      </w:r>
    </w:p>
    <w:p w14:paraId="2C053018" w14:textId="77777777" w:rsidR="004715ED" w:rsidRPr="00025E35" w:rsidRDefault="00025E35">
      <w:pPr>
        <w:pStyle w:val="BodyA"/>
        <w:numPr>
          <w:ilvl w:val="0"/>
          <w:numId w:val="15"/>
        </w:numPr>
        <w:tabs>
          <w:tab w:val="num" w:pos="663"/>
          <w:tab w:val="left" w:pos="690"/>
          <w:tab w:val="left" w:pos="720"/>
        </w:tabs>
        <w:bidi w:val="0"/>
        <w:spacing w:line="360" w:lineRule="auto"/>
        <w:ind w:left="663" w:hanging="303"/>
        <w:jc w:val="both"/>
        <w:rPr>
          <w:rFonts w:ascii="Times New Roman" w:eastAsia="Times New Roman Bold" w:hAnsi="Times New Roman" w:cs="Times New Roman"/>
          <w:sz w:val="24"/>
          <w:szCs w:val="24"/>
        </w:rPr>
      </w:pPr>
      <w:proofErr w:type="spellStart"/>
      <w:r w:rsidRPr="00025E35">
        <w:rPr>
          <w:rFonts w:ascii="Times New Roman" w:hAnsi="Times New Roman" w:cs="Times New Roman"/>
          <w:sz w:val="24"/>
          <w:szCs w:val="24"/>
        </w:rPr>
        <w:t>Taha</w:t>
      </w:r>
      <w:proofErr w:type="spell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Alwani</w:t>
      </w:r>
      <w:proofErr w:type="spellEnd"/>
      <w:r w:rsidRPr="00025E35">
        <w:rPr>
          <w:rFonts w:ascii="Times New Roman" w:hAnsi="Times New Roman" w:cs="Times New Roman"/>
          <w:sz w:val="24"/>
          <w:szCs w:val="24"/>
        </w:rPr>
        <w:t xml:space="preserve"> (1354 AH/ 1935 CE </w:t>
      </w:r>
      <w:proofErr w:type="gramStart"/>
      <w:r w:rsidRPr="00025E35">
        <w:rPr>
          <w:rFonts w:ascii="Times New Roman" w:hAnsi="Times New Roman" w:cs="Times New Roman"/>
          <w:sz w:val="24"/>
          <w:szCs w:val="24"/>
        </w:rPr>
        <w:t>- )</w:t>
      </w:r>
      <w:proofErr w:type="gramEnd"/>
      <w:r w:rsidRPr="00025E35">
        <w:rPr>
          <w:rFonts w:ascii="Times New Roman" w:hAnsi="Times New Roman" w:cs="Times New Roman"/>
          <w:sz w:val="24"/>
          <w:szCs w:val="24"/>
        </w:rPr>
        <w:t xml:space="preserve"> also surveyed the Quran to identify its ‘supreme and prevailing’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which are, according to him, ‘the oneness of God (</w:t>
      </w:r>
      <w:proofErr w:type="spellStart"/>
      <w:r w:rsidRPr="00025E35">
        <w:rPr>
          <w:rFonts w:ascii="Times New Roman" w:hAnsi="Times New Roman" w:cs="Times New Roman"/>
          <w:i/>
          <w:iCs/>
          <w:sz w:val="24"/>
          <w:szCs w:val="24"/>
        </w:rPr>
        <w:t>tawḥīd</w:t>
      </w:r>
      <w:proofErr w:type="spellEnd"/>
      <w:r w:rsidRPr="00025E35">
        <w:rPr>
          <w:rFonts w:ascii="Times New Roman" w:hAnsi="Times New Roman" w:cs="Times New Roman"/>
          <w:sz w:val="24"/>
          <w:szCs w:val="24"/>
        </w:rPr>
        <w:t>), p</w:t>
      </w:r>
      <w:r w:rsidRPr="00025E35">
        <w:rPr>
          <w:rFonts w:ascii="Times New Roman" w:hAnsi="Times New Roman" w:cs="Times New Roman"/>
          <w:sz w:val="24"/>
          <w:szCs w:val="24"/>
        </w:rPr>
        <w:t>u</w:t>
      </w:r>
      <w:r w:rsidRPr="00025E35">
        <w:rPr>
          <w:rFonts w:ascii="Times New Roman" w:hAnsi="Times New Roman" w:cs="Times New Roman"/>
          <w:sz w:val="24"/>
          <w:szCs w:val="24"/>
        </w:rPr>
        <w:t>rification of the soul (</w:t>
      </w:r>
      <w:proofErr w:type="spellStart"/>
      <w:r w:rsidRPr="00025E35">
        <w:rPr>
          <w:rFonts w:ascii="Times New Roman" w:hAnsi="Times New Roman" w:cs="Times New Roman"/>
          <w:i/>
          <w:iCs/>
          <w:sz w:val="24"/>
          <w:szCs w:val="24"/>
        </w:rPr>
        <w:t>tazkīah</w:t>
      </w:r>
      <w:proofErr w:type="spellEnd"/>
      <w:r w:rsidRPr="00025E35">
        <w:rPr>
          <w:rFonts w:ascii="Times New Roman" w:hAnsi="Times New Roman" w:cs="Times New Roman"/>
          <w:sz w:val="24"/>
          <w:szCs w:val="24"/>
        </w:rPr>
        <w:t xml:space="preserve">), and developing </w:t>
      </w:r>
      <w:proofErr w:type="spellStart"/>
      <w:r w:rsidRPr="00025E35">
        <w:rPr>
          <w:rFonts w:ascii="Times New Roman" w:hAnsi="Times New Roman" w:cs="Times New Roman"/>
          <w:sz w:val="24"/>
          <w:szCs w:val="24"/>
        </w:rPr>
        <w:t>civilisation</w:t>
      </w:r>
      <w:proofErr w:type="spellEnd"/>
      <w:r w:rsidRPr="00025E35">
        <w:rPr>
          <w:rFonts w:ascii="Times New Roman" w:hAnsi="Times New Roman" w:cs="Times New Roman"/>
          <w:sz w:val="24"/>
          <w:szCs w:val="24"/>
        </w:rPr>
        <w:t xml:space="preserve"> on earth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imrān</w:t>
      </w:r>
      <w:proofErr w:type="spellEnd"/>
      <w:r w:rsidRPr="00025E35">
        <w:rPr>
          <w:rFonts w:ascii="Times New Roman" w:hAnsi="Times New Roman" w:cs="Times New Roman"/>
          <w:sz w:val="24"/>
          <w:szCs w:val="24"/>
        </w:rPr>
        <w:t>).’</w:t>
      </w:r>
      <w:r w:rsidRPr="00025E35">
        <w:rPr>
          <w:rFonts w:ascii="Times New Roman" w:eastAsia="Times New Roman Bold" w:hAnsi="Times New Roman" w:cs="Times New Roman"/>
          <w:sz w:val="24"/>
          <w:szCs w:val="24"/>
          <w:vertAlign w:val="superscript"/>
        </w:rPr>
        <w:footnoteReference w:id="77"/>
      </w:r>
      <w:r w:rsidRPr="00025E35">
        <w:rPr>
          <w:rFonts w:ascii="Times New Roman" w:hAnsi="Times New Roman" w:cs="Times New Roman"/>
          <w:sz w:val="24"/>
          <w:szCs w:val="24"/>
        </w:rPr>
        <w:t xml:space="preserve"> He is currently writing a separate monograph to elaborate on each of these three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w:t>
      </w:r>
      <w:r w:rsidRPr="00025E35">
        <w:rPr>
          <w:rFonts w:ascii="Times New Roman" w:hAnsi="Times New Roman" w:cs="Times New Roman"/>
          <w:sz w:val="24"/>
          <w:szCs w:val="24"/>
          <w:vertAlign w:val="superscript"/>
        </w:rPr>
        <w:t xml:space="preserve"> </w:t>
      </w:r>
      <w:r w:rsidRPr="00025E35">
        <w:rPr>
          <w:rFonts w:ascii="Times New Roman" w:eastAsia="Times New Roman Bold" w:hAnsi="Times New Roman" w:cs="Times New Roman"/>
          <w:sz w:val="24"/>
          <w:szCs w:val="24"/>
          <w:vertAlign w:val="superscript"/>
        </w:rPr>
        <w:footnoteReference w:id="78"/>
      </w:r>
    </w:p>
    <w:p w14:paraId="5E12C423"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10FB4E21"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13F1128C"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Traditionally, the ‘preservation of offspring’ is one of the necessities that Islamic law aimed to achieve. Al-</w:t>
      </w:r>
      <w:proofErr w:type="spellStart"/>
      <w:r w:rsidRPr="00025E35">
        <w:rPr>
          <w:rFonts w:ascii="Times New Roman" w:hAnsi="Times New Roman" w:cs="Times New Roman"/>
          <w:sz w:val="24"/>
          <w:szCs w:val="24"/>
        </w:rPr>
        <w:t>Amiri</w:t>
      </w:r>
      <w:proofErr w:type="spellEnd"/>
      <w:r w:rsidRPr="00025E35">
        <w:rPr>
          <w:rFonts w:ascii="Times New Roman" w:hAnsi="Times New Roman" w:cs="Times New Roman"/>
          <w:sz w:val="24"/>
          <w:szCs w:val="24"/>
        </w:rPr>
        <w:t xml:space="preserve"> had expressed it, in his early attempt to outline a theory of necessary pu</w:t>
      </w:r>
      <w:r w:rsidRPr="00025E35">
        <w:rPr>
          <w:rFonts w:ascii="Times New Roman" w:hAnsi="Times New Roman" w:cs="Times New Roman"/>
          <w:sz w:val="24"/>
          <w:szCs w:val="24"/>
        </w:rPr>
        <w:t>r</w:t>
      </w:r>
      <w:r w:rsidRPr="00025E35">
        <w:rPr>
          <w:rFonts w:ascii="Times New Roman" w:hAnsi="Times New Roman" w:cs="Times New Roman"/>
          <w:sz w:val="24"/>
          <w:szCs w:val="24"/>
        </w:rPr>
        <w:t>poses, in terms of ‘punishments for breaching decency.’</w:t>
      </w:r>
      <w:r w:rsidRPr="00025E35">
        <w:rPr>
          <w:rFonts w:ascii="Times New Roman" w:eastAsia="Times New Roman Bold" w:hAnsi="Times New Roman" w:cs="Times New Roman"/>
          <w:sz w:val="24"/>
          <w:szCs w:val="24"/>
          <w:vertAlign w:val="superscript"/>
        </w:rPr>
        <w:footnoteReference w:id="79"/>
      </w:r>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Juwaini</w:t>
      </w:r>
      <w:proofErr w:type="spellEnd"/>
      <w:r w:rsidRPr="00025E35">
        <w:rPr>
          <w:rFonts w:ascii="Times New Roman" w:hAnsi="Times New Roman" w:cs="Times New Roman"/>
          <w:sz w:val="24"/>
          <w:szCs w:val="24"/>
        </w:rPr>
        <w:t xml:space="preserve"> developed al-</w:t>
      </w:r>
      <w:proofErr w:type="spellStart"/>
      <w:r w:rsidRPr="00025E35">
        <w:rPr>
          <w:rFonts w:ascii="Times New Roman" w:hAnsi="Times New Roman" w:cs="Times New Roman"/>
          <w:sz w:val="24"/>
          <w:szCs w:val="24"/>
        </w:rPr>
        <w:t>Amiri’s</w:t>
      </w:r>
      <w:proofErr w:type="spellEnd"/>
      <w:r w:rsidRPr="00025E35">
        <w:rPr>
          <w:rFonts w:ascii="Times New Roman" w:hAnsi="Times New Roman" w:cs="Times New Roman"/>
          <w:sz w:val="24"/>
          <w:szCs w:val="24"/>
        </w:rPr>
        <w:t xml:space="preserve"> ‘theory of pu</w:t>
      </w:r>
      <w:r w:rsidRPr="00025E35">
        <w:rPr>
          <w:rFonts w:ascii="Times New Roman" w:hAnsi="Times New Roman" w:cs="Times New Roman"/>
          <w:sz w:val="24"/>
          <w:szCs w:val="24"/>
        </w:rPr>
        <w:t>n</w:t>
      </w:r>
      <w:r w:rsidRPr="00025E35">
        <w:rPr>
          <w:rFonts w:ascii="Times New Roman" w:hAnsi="Times New Roman" w:cs="Times New Roman"/>
          <w:sz w:val="24"/>
          <w:szCs w:val="24"/>
        </w:rPr>
        <w:t>ishments’ (</w:t>
      </w:r>
      <w:proofErr w:type="spellStart"/>
      <w:r w:rsidRPr="00025E35">
        <w:rPr>
          <w:rFonts w:ascii="Times New Roman" w:hAnsi="Times New Roman" w:cs="Times New Roman"/>
          <w:i/>
          <w:iCs/>
          <w:sz w:val="24"/>
          <w:szCs w:val="24"/>
        </w:rPr>
        <w:t>mazājir</w:t>
      </w:r>
      <w:proofErr w:type="spellEnd"/>
      <w:r w:rsidRPr="00025E35">
        <w:rPr>
          <w:rFonts w:ascii="Times New Roman" w:hAnsi="Times New Roman" w:cs="Times New Roman"/>
          <w:sz w:val="24"/>
          <w:szCs w:val="24"/>
        </w:rPr>
        <w:t>) into a ‘theory of protection’ (</w:t>
      </w:r>
      <w:r w:rsidRPr="00025E35">
        <w:rPr>
          <w:rFonts w:ascii="Times New Roman" w:hAnsi="Times New Roman" w:cs="Times New Roman"/>
          <w:i/>
          <w:iCs/>
          <w:sz w:val="24"/>
          <w:szCs w:val="24"/>
        </w:rPr>
        <w:t>˒</w:t>
      </w:r>
      <w:proofErr w:type="spellStart"/>
      <w:r w:rsidRPr="00025E35">
        <w:rPr>
          <w:rFonts w:ascii="Times New Roman" w:hAnsi="Times New Roman" w:cs="Times New Roman"/>
          <w:i/>
          <w:iCs/>
          <w:sz w:val="24"/>
          <w:szCs w:val="24"/>
        </w:rPr>
        <w:t>iṣmah</w:t>
      </w:r>
      <w:proofErr w:type="spellEnd"/>
      <w:r w:rsidRPr="00025E35">
        <w:rPr>
          <w:rFonts w:ascii="Times New Roman" w:hAnsi="Times New Roman" w:cs="Times New Roman"/>
          <w:sz w:val="24"/>
          <w:szCs w:val="24"/>
        </w:rPr>
        <w:t>), as mentioned above. Thus, ‘punishment for breaching decency’ was expressed by al-</w:t>
      </w:r>
      <w:proofErr w:type="spellStart"/>
      <w:r w:rsidRPr="00025E35">
        <w:rPr>
          <w:rFonts w:ascii="Times New Roman" w:hAnsi="Times New Roman" w:cs="Times New Roman"/>
          <w:sz w:val="24"/>
          <w:szCs w:val="24"/>
        </w:rPr>
        <w:t>Juwaini</w:t>
      </w:r>
      <w:proofErr w:type="spellEnd"/>
      <w:r w:rsidRPr="00025E35">
        <w:rPr>
          <w:rFonts w:ascii="Times New Roman" w:hAnsi="Times New Roman" w:cs="Times New Roman"/>
          <w:sz w:val="24"/>
          <w:szCs w:val="24"/>
        </w:rPr>
        <w:t xml:space="preserve"> as, ‘protection for private parts.’</w:t>
      </w:r>
      <w:r w:rsidRPr="00025E35">
        <w:rPr>
          <w:rFonts w:ascii="Times New Roman" w:eastAsia="Times New Roman Bold" w:hAnsi="Times New Roman" w:cs="Times New Roman"/>
          <w:sz w:val="24"/>
          <w:szCs w:val="24"/>
          <w:vertAlign w:val="superscript"/>
        </w:rPr>
        <w:footnoteReference w:id="80"/>
      </w:r>
      <w:r w:rsidRPr="00025E35">
        <w:rPr>
          <w:rFonts w:ascii="Times New Roman" w:hAnsi="Times New Roman" w:cs="Times New Roman"/>
          <w:sz w:val="24"/>
          <w:szCs w:val="24"/>
        </w:rPr>
        <w:t xml:space="preserve"> It was Abu Hamid al-</w:t>
      </w:r>
      <w:proofErr w:type="spellStart"/>
      <w:r w:rsidRPr="00025E35">
        <w:rPr>
          <w:rFonts w:ascii="Times New Roman" w:hAnsi="Times New Roman" w:cs="Times New Roman"/>
          <w:sz w:val="24"/>
          <w:szCs w:val="24"/>
        </w:rPr>
        <w:t>Ghazali</w:t>
      </w:r>
      <w:proofErr w:type="spellEnd"/>
      <w:r w:rsidRPr="00025E35">
        <w:rPr>
          <w:rFonts w:ascii="Times New Roman" w:hAnsi="Times New Roman" w:cs="Times New Roman"/>
          <w:sz w:val="24"/>
          <w:szCs w:val="24"/>
        </w:rPr>
        <w:t xml:space="preserve"> who coined the term ‘preservation of offspring’ as a purpose of the Islamic law at the level of necessity.</w:t>
      </w:r>
      <w:r w:rsidRPr="00025E35">
        <w:rPr>
          <w:rFonts w:ascii="Times New Roman" w:eastAsia="Times New Roman Bold" w:hAnsi="Times New Roman" w:cs="Times New Roman"/>
          <w:sz w:val="24"/>
          <w:szCs w:val="24"/>
          <w:vertAlign w:val="superscript"/>
        </w:rPr>
        <w:footnoteReference w:id="81"/>
      </w:r>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Shatibi</w:t>
      </w:r>
      <w:proofErr w:type="spellEnd"/>
      <w:r w:rsidRPr="00025E35">
        <w:rPr>
          <w:rFonts w:ascii="Times New Roman" w:hAnsi="Times New Roman" w:cs="Times New Roman"/>
          <w:sz w:val="24"/>
          <w:szCs w:val="24"/>
        </w:rPr>
        <w:t xml:space="preserve"> followed al-</w:t>
      </w:r>
      <w:proofErr w:type="spellStart"/>
      <w:r w:rsidRPr="00025E35">
        <w:rPr>
          <w:rFonts w:ascii="Times New Roman" w:hAnsi="Times New Roman" w:cs="Times New Roman"/>
          <w:sz w:val="24"/>
          <w:szCs w:val="24"/>
        </w:rPr>
        <w:t>Ghazali’s</w:t>
      </w:r>
      <w:proofErr w:type="spellEnd"/>
      <w:r w:rsidRPr="00025E35">
        <w:rPr>
          <w:rFonts w:ascii="Times New Roman" w:hAnsi="Times New Roman" w:cs="Times New Roman"/>
          <w:sz w:val="24"/>
          <w:szCs w:val="24"/>
        </w:rPr>
        <w:t xml:space="preserve"> terminology, as explained above. </w:t>
      </w:r>
    </w:p>
    <w:p w14:paraId="22612E12"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In the twentieth century, writers on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significantly, developed ‘preservation of of</w:t>
      </w:r>
      <w:r w:rsidRPr="00025E35">
        <w:rPr>
          <w:rFonts w:ascii="Times New Roman" w:hAnsi="Times New Roman" w:cs="Times New Roman"/>
          <w:sz w:val="24"/>
          <w:szCs w:val="24"/>
        </w:rPr>
        <w:t>f</w:t>
      </w:r>
      <w:r w:rsidRPr="00025E35">
        <w:rPr>
          <w:rFonts w:ascii="Times New Roman" w:hAnsi="Times New Roman" w:cs="Times New Roman"/>
          <w:sz w:val="24"/>
          <w:szCs w:val="24"/>
        </w:rPr>
        <w:t xml:space="preserve">spring’ into a family-orientated theory.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Ashur</w:t>
      </w:r>
      <w:proofErr w:type="spellEnd"/>
      <w:r w:rsidRPr="00025E35">
        <w:rPr>
          <w:rFonts w:ascii="Times New Roman" w:hAnsi="Times New Roman" w:cs="Times New Roman"/>
          <w:sz w:val="24"/>
          <w:szCs w:val="24"/>
        </w:rPr>
        <w:t xml:space="preserve">, for example, made ‘care for the family’ to be a </w:t>
      </w:r>
      <w:proofErr w:type="spellStart"/>
      <w:r w:rsidRPr="00025E35">
        <w:rPr>
          <w:rFonts w:ascii="Times New Roman" w:hAnsi="Times New Roman" w:cs="Times New Roman"/>
          <w:i/>
          <w:iCs/>
          <w:sz w:val="24"/>
          <w:szCs w:val="24"/>
        </w:rPr>
        <w:t>maqṣid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of the Islamic law, in its own right. In his monograph ‘</w:t>
      </w:r>
      <w:r w:rsidRPr="00025E35">
        <w:rPr>
          <w:rFonts w:ascii="Times New Roman" w:hAnsi="Times New Roman" w:cs="Times New Roman"/>
          <w:i/>
          <w:iCs/>
          <w:sz w:val="24"/>
          <w:szCs w:val="24"/>
        </w:rPr>
        <w:t>The Social System in Islam,</w:t>
      </w:r>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Ashur</w:t>
      </w:r>
      <w:proofErr w:type="spellEnd"/>
      <w:r w:rsidRPr="00025E35">
        <w:rPr>
          <w:rFonts w:ascii="Times New Roman" w:hAnsi="Times New Roman" w:cs="Times New Roman"/>
          <w:sz w:val="24"/>
          <w:szCs w:val="24"/>
        </w:rPr>
        <w:t xml:space="preserve"> ela</w:t>
      </w:r>
      <w:r w:rsidRPr="00025E35">
        <w:rPr>
          <w:rFonts w:ascii="Times New Roman" w:hAnsi="Times New Roman" w:cs="Times New Roman"/>
          <w:sz w:val="24"/>
          <w:szCs w:val="24"/>
        </w:rPr>
        <w:t>b</w:t>
      </w:r>
      <w:r w:rsidRPr="00025E35">
        <w:rPr>
          <w:rFonts w:ascii="Times New Roman" w:hAnsi="Times New Roman" w:cs="Times New Roman"/>
          <w:sz w:val="24"/>
          <w:szCs w:val="24"/>
        </w:rPr>
        <w:t>orated on family-related purposes and moral values in the Islamic law.</w:t>
      </w:r>
      <w:r w:rsidRPr="00025E35">
        <w:rPr>
          <w:rFonts w:ascii="Times New Roman" w:eastAsia="Times New Roman Bold" w:hAnsi="Times New Roman" w:cs="Times New Roman"/>
          <w:sz w:val="24"/>
          <w:szCs w:val="24"/>
          <w:vertAlign w:val="superscript"/>
        </w:rPr>
        <w:footnoteReference w:id="82"/>
      </w:r>
      <w:r w:rsidRPr="00025E35">
        <w:rPr>
          <w:rFonts w:ascii="Times New Roman" w:hAnsi="Times New Roman" w:cs="Times New Roman"/>
          <w:sz w:val="24"/>
          <w:szCs w:val="24"/>
        </w:rPr>
        <w:t xml:space="preserve"> Whether we consider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Ashur’s</w:t>
      </w:r>
      <w:proofErr w:type="spellEnd"/>
      <w:r w:rsidRPr="00025E35">
        <w:rPr>
          <w:rFonts w:ascii="Times New Roman" w:hAnsi="Times New Roman" w:cs="Times New Roman"/>
          <w:sz w:val="24"/>
          <w:szCs w:val="24"/>
        </w:rPr>
        <w:t xml:space="preserve"> contribution to be a sort of re-interpretation of the theory of ‘preservation of offspring,’ or a replacement of the same theory with a new one, it is clear that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Ashur’s</w:t>
      </w:r>
      <w:proofErr w:type="spellEnd"/>
      <w:r w:rsidRPr="00025E35">
        <w:rPr>
          <w:rFonts w:ascii="Times New Roman" w:hAnsi="Times New Roman" w:cs="Times New Roman"/>
          <w:sz w:val="24"/>
          <w:szCs w:val="24"/>
        </w:rPr>
        <w:t xml:space="preserve"> contribution had opened the door for contemporary scholars to develop the theory of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in new ways. The orientation of the new views is neither al-</w:t>
      </w:r>
      <w:proofErr w:type="spellStart"/>
      <w:r w:rsidRPr="00025E35">
        <w:rPr>
          <w:rFonts w:ascii="Times New Roman" w:hAnsi="Times New Roman" w:cs="Times New Roman"/>
          <w:sz w:val="24"/>
          <w:szCs w:val="24"/>
        </w:rPr>
        <w:t>Amiri’s</w:t>
      </w:r>
      <w:proofErr w:type="spellEnd"/>
      <w:r w:rsidRPr="00025E35">
        <w:rPr>
          <w:rFonts w:ascii="Times New Roman" w:hAnsi="Times New Roman" w:cs="Times New Roman"/>
          <w:sz w:val="24"/>
          <w:szCs w:val="24"/>
        </w:rPr>
        <w:t xml:space="preserve"> theory of </w:t>
      </w:r>
      <w:proofErr w:type="gramStart"/>
      <w:r w:rsidRPr="00025E35">
        <w:rPr>
          <w:rFonts w:ascii="Times New Roman" w:hAnsi="Times New Roman" w:cs="Times New Roman"/>
          <w:sz w:val="24"/>
          <w:szCs w:val="24"/>
        </w:rPr>
        <w:t>‘punishment’ nor</w:t>
      </w:r>
      <w:proofErr w:type="gramEnd"/>
      <w:r w:rsidRPr="00025E35">
        <w:rPr>
          <w:rFonts w:ascii="Times New Roman" w:hAnsi="Times New Roman" w:cs="Times New Roman"/>
          <w:sz w:val="24"/>
          <w:szCs w:val="24"/>
        </w:rPr>
        <w:t xml:space="preserve"> al-</w:t>
      </w:r>
      <w:proofErr w:type="spellStart"/>
      <w:r w:rsidRPr="00025E35">
        <w:rPr>
          <w:rFonts w:ascii="Times New Roman" w:hAnsi="Times New Roman" w:cs="Times New Roman"/>
          <w:sz w:val="24"/>
          <w:szCs w:val="24"/>
        </w:rPr>
        <w:t>Ghazali’s</w:t>
      </w:r>
      <w:proofErr w:type="spellEnd"/>
      <w:r w:rsidRPr="00025E35">
        <w:rPr>
          <w:rFonts w:ascii="Times New Roman" w:hAnsi="Times New Roman" w:cs="Times New Roman"/>
          <w:sz w:val="24"/>
          <w:szCs w:val="24"/>
        </w:rPr>
        <w:t xml:space="preserve"> concept of ‘preserv</w:t>
      </w:r>
      <w:r w:rsidRPr="00025E35">
        <w:rPr>
          <w:rFonts w:ascii="Times New Roman" w:hAnsi="Times New Roman" w:cs="Times New Roman"/>
          <w:sz w:val="24"/>
          <w:szCs w:val="24"/>
        </w:rPr>
        <w:t>a</w:t>
      </w:r>
      <w:r w:rsidRPr="00025E35">
        <w:rPr>
          <w:rFonts w:ascii="Times New Roman" w:hAnsi="Times New Roman" w:cs="Times New Roman"/>
          <w:sz w:val="24"/>
          <w:szCs w:val="24"/>
        </w:rPr>
        <w:t xml:space="preserve">tion,’ but rather the concepts of ‘value’ and ‘system,’ to use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Ashur’s</w:t>
      </w:r>
      <w:proofErr w:type="spellEnd"/>
      <w:r w:rsidRPr="00025E35">
        <w:rPr>
          <w:rFonts w:ascii="Times New Roman" w:hAnsi="Times New Roman" w:cs="Times New Roman"/>
          <w:sz w:val="24"/>
          <w:szCs w:val="24"/>
        </w:rPr>
        <w:t xml:space="preserve"> terminology. Nevertheless, some contemporary scholars are against the idea of incorporating new concepts, such as justice and freedom, in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They prefer to say that these concepts are implicitly included in the classic theory.</w:t>
      </w:r>
      <w:r w:rsidRPr="00025E35">
        <w:rPr>
          <w:rFonts w:ascii="Times New Roman" w:eastAsia="Times New Roman Bold" w:hAnsi="Times New Roman" w:cs="Times New Roman"/>
          <w:sz w:val="24"/>
          <w:szCs w:val="24"/>
          <w:vertAlign w:val="superscript"/>
        </w:rPr>
        <w:footnoteReference w:id="83"/>
      </w:r>
      <w:r w:rsidRPr="00025E35">
        <w:rPr>
          <w:rFonts w:ascii="Times New Roman" w:hAnsi="Times New Roman" w:cs="Times New Roman"/>
          <w:sz w:val="24"/>
          <w:szCs w:val="24"/>
        </w:rPr>
        <w:t xml:space="preserve"> </w:t>
      </w:r>
    </w:p>
    <w:p w14:paraId="05313EA3"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Similarly, the ‘preservation of mind,’ which until recently was restricted to the purpose of the pr</w:t>
      </w:r>
      <w:r w:rsidRPr="00025E35">
        <w:rPr>
          <w:rFonts w:ascii="Times New Roman" w:hAnsi="Times New Roman" w:cs="Times New Roman"/>
          <w:sz w:val="24"/>
          <w:szCs w:val="24"/>
        </w:rPr>
        <w:t>o</w:t>
      </w:r>
      <w:r w:rsidRPr="00025E35">
        <w:rPr>
          <w:rFonts w:ascii="Times New Roman" w:hAnsi="Times New Roman" w:cs="Times New Roman"/>
          <w:sz w:val="24"/>
          <w:szCs w:val="24"/>
        </w:rPr>
        <w:t>hibition of intoxicants in Islam, is currently evolving to include ‘propagation of scientific thinking,’ ‘travelling to seek knowledge,’ ‘suppressing the herd mentality,’ and ‘avoiding brain drain.’</w:t>
      </w:r>
      <w:r w:rsidRPr="00025E35">
        <w:rPr>
          <w:rFonts w:ascii="Times New Roman" w:eastAsia="Times New Roman Bold" w:hAnsi="Times New Roman" w:cs="Times New Roman"/>
          <w:sz w:val="24"/>
          <w:szCs w:val="24"/>
          <w:vertAlign w:val="superscript"/>
        </w:rPr>
        <w:footnoteReference w:id="84"/>
      </w:r>
      <w:r w:rsidRPr="00025E35">
        <w:rPr>
          <w:rFonts w:ascii="Times New Roman" w:hAnsi="Times New Roman" w:cs="Times New Roman"/>
          <w:sz w:val="24"/>
          <w:szCs w:val="24"/>
        </w:rPr>
        <w:t xml:space="preserve"> </w:t>
      </w:r>
    </w:p>
    <w:p w14:paraId="4D3C9B60"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Likewise, the ‘preservation of </w:t>
      </w:r>
      <w:proofErr w:type="spellStart"/>
      <w:r w:rsidRPr="00025E35">
        <w:rPr>
          <w:rFonts w:ascii="Times New Roman" w:hAnsi="Times New Roman" w:cs="Times New Roman"/>
          <w:sz w:val="24"/>
          <w:szCs w:val="24"/>
        </w:rPr>
        <w:t>honour</w:t>
      </w:r>
      <w:proofErr w:type="spellEnd"/>
      <w:r w:rsidRPr="00025E35">
        <w:rPr>
          <w:rFonts w:ascii="Times New Roman" w:hAnsi="Times New Roman" w:cs="Times New Roman"/>
          <w:sz w:val="24"/>
          <w:szCs w:val="24"/>
        </w:rPr>
        <w:t>’ and the ‘preservation of the soul’ were at the level of ‘nece</w:t>
      </w:r>
      <w:r w:rsidRPr="00025E35">
        <w:rPr>
          <w:rFonts w:ascii="Times New Roman" w:hAnsi="Times New Roman" w:cs="Times New Roman"/>
          <w:sz w:val="24"/>
          <w:szCs w:val="24"/>
        </w:rPr>
        <w:t>s</w:t>
      </w:r>
      <w:r w:rsidRPr="00025E35">
        <w:rPr>
          <w:rFonts w:ascii="Times New Roman" w:hAnsi="Times New Roman" w:cs="Times New Roman"/>
          <w:sz w:val="24"/>
          <w:szCs w:val="24"/>
        </w:rPr>
        <w:t>sities’ in al-</w:t>
      </w:r>
      <w:proofErr w:type="spellStart"/>
      <w:proofErr w:type="gramStart"/>
      <w:r w:rsidRPr="00025E35">
        <w:rPr>
          <w:rFonts w:ascii="Times New Roman" w:hAnsi="Times New Roman" w:cs="Times New Roman"/>
          <w:sz w:val="24"/>
          <w:szCs w:val="24"/>
        </w:rPr>
        <w:t>Ghazali’s</w:t>
      </w:r>
      <w:proofErr w:type="spellEnd"/>
      <w:proofErr w:type="gramEnd"/>
      <w:r w:rsidRPr="00025E35">
        <w:rPr>
          <w:rFonts w:ascii="Times New Roman" w:hAnsi="Times New Roman" w:cs="Times New Roman"/>
          <w:sz w:val="24"/>
          <w:szCs w:val="24"/>
        </w:rPr>
        <w:t xml:space="preserve"> and al-</w:t>
      </w:r>
      <w:proofErr w:type="spellStart"/>
      <w:r w:rsidRPr="00025E35">
        <w:rPr>
          <w:rFonts w:ascii="Times New Roman" w:hAnsi="Times New Roman" w:cs="Times New Roman"/>
          <w:sz w:val="24"/>
          <w:szCs w:val="24"/>
        </w:rPr>
        <w:t>Shatibi’s</w:t>
      </w:r>
      <w:proofErr w:type="spellEnd"/>
      <w:r w:rsidRPr="00025E35">
        <w:rPr>
          <w:rFonts w:ascii="Times New Roman" w:hAnsi="Times New Roman" w:cs="Times New Roman"/>
          <w:sz w:val="24"/>
          <w:szCs w:val="24"/>
        </w:rPr>
        <w:t xml:space="preserve"> terms. However, these expressions were also pr</w:t>
      </w:r>
      <w:r w:rsidRPr="00025E35">
        <w:rPr>
          <w:rFonts w:ascii="Times New Roman" w:hAnsi="Times New Roman" w:cs="Times New Roman"/>
          <w:sz w:val="24"/>
          <w:szCs w:val="24"/>
        </w:rPr>
        <w:t>e</w:t>
      </w:r>
      <w:r w:rsidRPr="00025E35">
        <w:rPr>
          <w:rFonts w:ascii="Times New Roman" w:hAnsi="Times New Roman" w:cs="Times New Roman"/>
          <w:sz w:val="24"/>
          <w:szCs w:val="24"/>
        </w:rPr>
        <w:t>ceded by al-</w:t>
      </w:r>
      <w:proofErr w:type="spellStart"/>
      <w:r w:rsidRPr="00025E35">
        <w:rPr>
          <w:rFonts w:ascii="Times New Roman" w:hAnsi="Times New Roman" w:cs="Times New Roman"/>
          <w:sz w:val="24"/>
          <w:szCs w:val="24"/>
        </w:rPr>
        <w:t>Amiri’s</w:t>
      </w:r>
      <w:proofErr w:type="spellEnd"/>
      <w:r w:rsidRPr="00025E35">
        <w:rPr>
          <w:rFonts w:ascii="Times New Roman" w:hAnsi="Times New Roman" w:cs="Times New Roman"/>
          <w:sz w:val="24"/>
          <w:szCs w:val="24"/>
        </w:rPr>
        <w:t xml:space="preserve"> ‘punishment’ for ‘breaching </w:t>
      </w:r>
      <w:proofErr w:type="spellStart"/>
      <w:r w:rsidRPr="00025E35">
        <w:rPr>
          <w:rFonts w:ascii="Times New Roman" w:hAnsi="Times New Roman" w:cs="Times New Roman"/>
          <w:sz w:val="24"/>
          <w:szCs w:val="24"/>
        </w:rPr>
        <w:t>honour</w:t>
      </w:r>
      <w:proofErr w:type="spellEnd"/>
      <w:r w:rsidRPr="00025E35">
        <w:rPr>
          <w:rFonts w:ascii="Times New Roman" w:hAnsi="Times New Roman" w:cs="Times New Roman"/>
          <w:sz w:val="24"/>
          <w:szCs w:val="24"/>
        </w:rPr>
        <w:t>’ and al-</w:t>
      </w:r>
      <w:proofErr w:type="spellStart"/>
      <w:r w:rsidRPr="00025E35">
        <w:rPr>
          <w:rFonts w:ascii="Times New Roman" w:hAnsi="Times New Roman" w:cs="Times New Roman"/>
          <w:sz w:val="24"/>
          <w:szCs w:val="24"/>
        </w:rPr>
        <w:t>Juwaini’s</w:t>
      </w:r>
      <w:proofErr w:type="spellEnd"/>
      <w:r w:rsidRPr="00025E35">
        <w:rPr>
          <w:rFonts w:ascii="Times New Roman" w:hAnsi="Times New Roman" w:cs="Times New Roman"/>
          <w:sz w:val="24"/>
          <w:szCs w:val="24"/>
        </w:rPr>
        <w:t xml:space="preserve"> ‘protection of </w:t>
      </w:r>
      <w:proofErr w:type="spellStart"/>
      <w:r w:rsidRPr="00025E35">
        <w:rPr>
          <w:rFonts w:ascii="Times New Roman" w:hAnsi="Times New Roman" w:cs="Times New Roman"/>
          <w:sz w:val="24"/>
          <w:szCs w:val="24"/>
        </w:rPr>
        <w:t>honour</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Honour</w:t>
      </w:r>
      <w:proofErr w:type="spellEnd"/>
      <w:r w:rsidRPr="00025E35">
        <w:rPr>
          <w:rFonts w:ascii="Times New Roman" w:hAnsi="Times New Roman" w:cs="Times New Roman"/>
          <w:sz w:val="24"/>
          <w:szCs w:val="24"/>
        </w:rPr>
        <w:t xml:space="preserve">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irḍ</w:t>
      </w:r>
      <w:proofErr w:type="spellEnd"/>
      <w:r w:rsidRPr="00025E35">
        <w:rPr>
          <w:rFonts w:ascii="Times New Roman" w:hAnsi="Times New Roman" w:cs="Times New Roman"/>
          <w:sz w:val="24"/>
          <w:szCs w:val="24"/>
        </w:rPr>
        <w:t>) has been a central concept in the Arabic culture since the pre-Islamic period. Pre-Islamic poe</w:t>
      </w:r>
      <w:r w:rsidRPr="00025E35">
        <w:rPr>
          <w:rFonts w:ascii="Times New Roman" w:hAnsi="Times New Roman" w:cs="Times New Roman"/>
          <w:sz w:val="24"/>
          <w:szCs w:val="24"/>
        </w:rPr>
        <w:t>t</w:t>
      </w:r>
      <w:r w:rsidRPr="00025E35">
        <w:rPr>
          <w:rFonts w:ascii="Times New Roman" w:hAnsi="Times New Roman" w:cs="Times New Roman"/>
          <w:sz w:val="24"/>
          <w:szCs w:val="24"/>
        </w:rPr>
        <w:t xml:space="preserve">ry narrates how </w:t>
      </w:r>
      <w:proofErr w:type="spellStart"/>
      <w:r w:rsidRPr="00025E35">
        <w:rPr>
          <w:rFonts w:ascii="Times New Roman" w:hAnsi="Times New Roman" w:cs="Times New Roman"/>
          <w:sz w:val="24"/>
          <w:szCs w:val="24"/>
        </w:rPr>
        <w:t>Antarah</w:t>
      </w:r>
      <w:proofErr w:type="spellEnd"/>
      <w:r w:rsidRPr="00025E35">
        <w:rPr>
          <w:rFonts w:ascii="Times New Roman" w:hAnsi="Times New Roman" w:cs="Times New Roman"/>
          <w:sz w:val="24"/>
          <w:szCs w:val="24"/>
        </w:rPr>
        <w:t xml:space="preserve">, the famous pre-Islamic poet, fought the Sons of </w:t>
      </w:r>
      <w:proofErr w:type="spellStart"/>
      <w:r w:rsidRPr="00025E35">
        <w:rPr>
          <w:rFonts w:ascii="Times New Roman" w:hAnsi="Times New Roman" w:cs="Times New Roman"/>
          <w:sz w:val="24"/>
          <w:szCs w:val="24"/>
        </w:rPr>
        <w:t>Damdam</w:t>
      </w:r>
      <w:proofErr w:type="spellEnd"/>
      <w:r w:rsidRPr="00025E35">
        <w:rPr>
          <w:rFonts w:ascii="Times New Roman" w:hAnsi="Times New Roman" w:cs="Times New Roman"/>
          <w:sz w:val="24"/>
          <w:szCs w:val="24"/>
        </w:rPr>
        <w:t xml:space="preserve"> for ‘defaming his </w:t>
      </w:r>
      <w:proofErr w:type="spellStart"/>
      <w:r w:rsidRPr="00025E35">
        <w:rPr>
          <w:rFonts w:ascii="Times New Roman" w:hAnsi="Times New Roman" w:cs="Times New Roman"/>
          <w:sz w:val="24"/>
          <w:szCs w:val="24"/>
        </w:rPr>
        <w:t>honour</w:t>
      </w:r>
      <w:proofErr w:type="spellEnd"/>
      <w:r w:rsidRPr="00025E35">
        <w:rPr>
          <w:rFonts w:ascii="Times New Roman" w:hAnsi="Times New Roman" w:cs="Times New Roman"/>
          <w:sz w:val="24"/>
          <w:szCs w:val="24"/>
        </w:rPr>
        <w:t>.’ In the hadith, the Prophet (</w:t>
      </w:r>
      <w:proofErr w:type="spellStart"/>
      <w:r w:rsidRPr="00025E35">
        <w:rPr>
          <w:rFonts w:ascii="Times New Roman" w:hAnsi="Times New Roman" w:cs="Times New Roman"/>
          <w:sz w:val="24"/>
          <w:szCs w:val="24"/>
        </w:rPr>
        <w:t>pbuh</w:t>
      </w:r>
      <w:proofErr w:type="spellEnd"/>
      <w:r w:rsidRPr="00025E35">
        <w:rPr>
          <w:rFonts w:ascii="Times New Roman" w:hAnsi="Times New Roman" w:cs="Times New Roman"/>
          <w:sz w:val="24"/>
          <w:szCs w:val="24"/>
        </w:rPr>
        <w:t xml:space="preserve">) described the ‘blood, money, and </w:t>
      </w:r>
      <w:proofErr w:type="spellStart"/>
      <w:r w:rsidRPr="00025E35">
        <w:rPr>
          <w:rFonts w:ascii="Times New Roman" w:hAnsi="Times New Roman" w:cs="Times New Roman"/>
          <w:sz w:val="24"/>
          <w:szCs w:val="24"/>
        </w:rPr>
        <w:t>honour</w:t>
      </w:r>
      <w:proofErr w:type="spellEnd"/>
      <w:r w:rsidRPr="00025E35">
        <w:rPr>
          <w:rFonts w:ascii="Times New Roman" w:hAnsi="Times New Roman" w:cs="Times New Roman"/>
          <w:sz w:val="24"/>
          <w:szCs w:val="24"/>
        </w:rPr>
        <w:t xml:space="preserve"> of every Muslim’ as ‘sanctuary’ (</w:t>
      </w:r>
      <w:proofErr w:type="spellStart"/>
      <w:r w:rsidRPr="00025E35">
        <w:rPr>
          <w:rFonts w:ascii="Times New Roman" w:hAnsi="Times New Roman" w:cs="Times New Roman"/>
          <w:i/>
          <w:iCs/>
          <w:sz w:val="24"/>
          <w:szCs w:val="24"/>
        </w:rPr>
        <w:t>ḥarām</w:t>
      </w:r>
      <w:proofErr w:type="spellEnd"/>
      <w:r w:rsidRPr="00025E35">
        <w:rPr>
          <w:rFonts w:ascii="Times New Roman" w:hAnsi="Times New Roman" w:cs="Times New Roman"/>
          <w:sz w:val="24"/>
          <w:szCs w:val="24"/>
        </w:rPr>
        <w:t>) that is not to be breached.</w:t>
      </w:r>
      <w:r w:rsidRPr="00025E35">
        <w:rPr>
          <w:rFonts w:ascii="Times New Roman" w:eastAsia="Times New Roman Bold" w:hAnsi="Times New Roman" w:cs="Times New Roman"/>
          <w:sz w:val="24"/>
          <w:szCs w:val="24"/>
          <w:vertAlign w:val="superscript"/>
        </w:rPr>
        <w:footnoteReference w:id="85"/>
      </w:r>
      <w:r w:rsidRPr="00025E35">
        <w:rPr>
          <w:rFonts w:ascii="Times New Roman" w:hAnsi="Times New Roman" w:cs="Times New Roman"/>
          <w:sz w:val="24"/>
          <w:szCs w:val="24"/>
        </w:rPr>
        <w:t xml:space="preserve"> Recently, however, the expression of ‘preservation of </w:t>
      </w:r>
      <w:proofErr w:type="spellStart"/>
      <w:r w:rsidRPr="00025E35">
        <w:rPr>
          <w:rFonts w:ascii="Times New Roman" w:hAnsi="Times New Roman" w:cs="Times New Roman"/>
          <w:sz w:val="24"/>
          <w:szCs w:val="24"/>
        </w:rPr>
        <w:t>honour</w:t>
      </w:r>
      <w:proofErr w:type="spellEnd"/>
      <w:r w:rsidRPr="00025E35">
        <w:rPr>
          <w:rFonts w:ascii="Times New Roman" w:hAnsi="Times New Roman" w:cs="Times New Roman"/>
          <w:sz w:val="24"/>
          <w:szCs w:val="24"/>
        </w:rPr>
        <w:t>’ is gradually being replaced in the Islamic law literature with ‘preservation of human dignity’ and even the ‘pr</w:t>
      </w:r>
      <w:r w:rsidRPr="00025E35">
        <w:rPr>
          <w:rFonts w:ascii="Times New Roman" w:hAnsi="Times New Roman" w:cs="Times New Roman"/>
          <w:sz w:val="24"/>
          <w:szCs w:val="24"/>
        </w:rPr>
        <w:t>o</w:t>
      </w:r>
      <w:r w:rsidRPr="00025E35">
        <w:rPr>
          <w:rFonts w:ascii="Times New Roman" w:hAnsi="Times New Roman" w:cs="Times New Roman"/>
          <w:sz w:val="24"/>
          <w:szCs w:val="24"/>
        </w:rPr>
        <w:t>tection of human rights’ as a purpose of the Islamic law in its own right.</w:t>
      </w:r>
      <w:r w:rsidRPr="00025E35">
        <w:rPr>
          <w:rFonts w:ascii="Times New Roman" w:eastAsia="Times New Roman Bold" w:hAnsi="Times New Roman" w:cs="Times New Roman"/>
          <w:sz w:val="24"/>
          <w:szCs w:val="24"/>
          <w:vertAlign w:val="superscript"/>
        </w:rPr>
        <w:footnoteReference w:id="86"/>
      </w:r>
    </w:p>
    <w:p w14:paraId="29219981"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The compatibility of human rights and Islam is a topic of a heated debate, both in Islamic and inte</w:t>
      </w:r>
      <w:r w:rsidRPr="00025E35">
        <w:rPr>
          <w:rFonts w:ascii="Times New Roman" w:hAnsi="Times New Roman" w:cs="Times New Roman"/>
          <w:sz w:val="24"/>
          <w:szCs w:val="24"/>
        </w:rPr>
        <w:t>r</w:t>
      </w:r>
      <w:r w:rsidRPr="00025E35">
        <w:rPr>
          <w:rFonts w:ascii="Times New Roman" w:hAnsi="Times New Roman" w:cs="Times New Roman"/>
          <w:sz w:val="24"/>
          <w:szCs w:val="24"/>
        </w:rPr>
        <w:t>national circles.</w:t>
      </w:r>
      <w:r w:rsidRPr="00025E35">
        <w:rPr>
          <w:rFonts w:ascii="Times New Roman" w:eastAsia="Times New Roman Bold" w:hAnsi="Times New Roman" w:cs="Times New Roman"/>
          <w:sz w:val="24"/>
          <w:szCs w:val="24"/>
          <w:vertAlign w:val="superscript"/>
        </w:rPr>
        <w:footnoteReference w:id="87"/>
      </w:r>
      <w:r w:rsidRPr="00025E35">
        <w:rPr>
          <w:rFonts w:ascii="Times New Roman" w:hAnsi="Times New Roman" w:cs="Times New Roman"/>
          <w:sz w:val="24"/>
          <w:szCs w:val="24"/>
        </w:rPr>
        <w:t xml:space="preserve"> A Universal Islamic Declaration of Human Rights was announced in 1981 by a large number of scholars who represented various Islamic entities at the United Nations Educatio</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al, Scientific and Cultural </w:t>
      </w:r>
      <w:proofErr w:type="spellStart"/>
      <w:r w:rsidRPr="00025E35">
        <w:rPr>
          <w:rFonts w:ascii="Times New Roman" w:hAnsi="Times New Roman" w:cs="Times New Roman"/>
          <w:sz w:val="24"/>
          <w:szCs w:val="24"/>
        </w:rPr>
        <w:t>Organisation</w:t>
      </w:r>
      <w:proofErr w:type="spellEnd"/>
      <w:r w:rsidRPr="00025E35">
        <w:rPr>
          <w:rFonts w:ascii="Times New Roman" w:hAnsi="Times New Roman" w:cs="Times New Roman"/>
          <w:sz w:val="24"/>
          <w:szCs w:val="24"/>
        </w:rPr>
        <w:t xml:space="preserve"> (UNESCO). Supported by a number of Islamic scripts me</w:t>
      </w:r>
      <w:r w:rsidRPr="00025E35">
        <w:rPr>
          <w:rFonts w:ascii="Times New Roman" w:hAnsi="Times New Roman" w:cs="Times New Roman"/>
          <w:sz w:val="24"/>
          <w:szCs w:val="24"/>
        </w:rPr>
        <w:t>n</w:t>
      </w:r>
      <w:r w:rsidRPr="00025E35">
        <w:rPr>
          <w:rFonts w:ascii="Times New Roman" w:hAnsi="Times New Roman" w:cs="Times New Roman"/>
          <w:sz w:val="24"/>
          <w:szCs w:val="24"/>
        </w:rPr>
        <w:t>tioned in its references section, the Islamic Declaration essentially i</w:t>
      </w:r>
      <w:r w:rsidRPr="00025E35">
        <w:rPr>
          <w:rFonts w:ascii="Times New Roman" w:hAnsi="Times New Roman" w:cs="Times New Roman"/>
          <w:sz w:val="24"/>
          <w:szCs w:val="24"/>
        </w:rPr>
        <w:t>n</w:t>
      </w:r>
      <w:r w:rsidRPr="00025E35">
        <w:rPr>
          <w:rFonts w:ascii="Times New Roman" w:hAnsi="Times New Roman" w:cs="Times New Roman"/>
          <w:sz w:val="24"/>
          <w:szCs w:val="24"/>
        </w:rPr>
        <w:t>cludes the entire list of basic rights that were mentioned in the Universal Declaration of H</w:t>
      </w:r>
      <w:r w:rsidRPr="00025E35">
        <w:rPr>
          <w:rFonts w:ascii="Times New Roman" w:hAnsi="Times New Roman" w:cs="Times New Roman"/>
          <w:sz w:val="24"/>
          <w:szCs w:val="24"/>
        </w:rPr>
        <w:t>u</w:t>
      </w:r>
      <w:r w:rsidRPr="00025E35">
        <w:rPr>
          <w:rFonts w:ascii="Times New Roman" w:hAnsi="Times New Roman" w:cs="Times New Roman"/>
          <w:sz w:val="24"/>
          <w:szCs w:val="24"/>
        </w:rPr>
        <w:t>man Rights (UDHR), such as rights to life, freedom, equality, justice, fair trial, protection against torture, asylum, freedom of belief and speech, free association, education, and fre</w:t>
      </w:r>
      <w:r w:rsidRPr="00025E35">
        <w:rPr>
          <w:rFonts w:ascii="Times New Roman" w:hAnsi="Times New Roman" w:cs="Times New Roman"/>
          <w:sz w:val="24"/>
          <w:szCs w:val="24"/>
        </w:rPr>
        <w:t>e</w:t>
      </w:r>
      <w:r w:rsidRPr="00025E35">
        <w:rPr>
          <w:rFonts w:ascii="Times New Roman" w:hAnsi="Times New Roman" w:cs="Times New Roman"/>
          <w:sz w:val="24"/>
          <w:szCs w:val="24"/>
        </w:rPr>
        <w:t>dom of mobility.</w:t>
      </w:r>
      <w:r w:rsidRPr="00025E35">
        <w:rPr>
          <w:rFonts w:ascii="Times New Roman" w:eastAsia="Times New Roman Bold" w:hAnsi="Times New Roman" w:cs="Times New Roman"/>
          <w:sz w:val="24"/>
          <w:szCs w:val="24"/>
          <w:vertAlign w:val="superscript"/>
        </w:rPr>
        <w:footnoteReference w:id="88"/>
      </w:r>
      <w:r w:rsidRPr="00025E35">
        <w:rPr>
          <w:rFonts w:ascii="Times New Roman" w:hAnsi="Times New Roman" w:cs="Times New Roman"/>
          <w:sz w:val="24"/>
          <w:szCs w:val="24"/>
        </w:rPr>
        <w:t xml:space="preserve"> </w:t>
      </w:r>
    </w:p>
    <w:p w14:paraId="090AA55C"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However, some members of the United Nations High Commission for Human Rights (U</w:t>
      </w:r>
      <w:r w:rsidRPr="00025E35">
        <w:rPr>
          <w:rFonts w:ascii="Times New Roman" w:hAnsi="Times New Roman" w:cs="Times New Roman"/>
          <w:sz w:val="24"/>
          <w:szCs w:val="24"/>
        </w:rPr>
        <w:t>N</w:t>
      </w:r>
      <w:r w:rsidRPr="00025E35">
        <w:rPr>
          <w:rFonts w:ascii="Times New Roman" w:hAnsi="Times New Roman" w:cs="Times New Roman"/>
          <w:sz w:val="24"/>
          <w:szCs w:val="24"/>
        </w:rPr>
        <w:t>HCHR) expressed concerns over the Islamic Declaration of human rights because they think that it ‘gravely threatens the inter-cultural consensus on which the international human rights instruments were based.’</w:t>
      </w:r>
      <w:r w:rsidRPr="00025E35">
        <w:rPr>
          <w:rFonts w:ascii="Times New Roman" w:eastAsia="Times New Roman Bold" w:hAnsi="Times New Roman" w:cs="Times New Roman"/>
          <w:sz w:val="24"/>
          <w:szCs w:val="24"/>
          <w:vertAlign w:val="superscript"/>
        </w:rPr>
        <w:footnoteReference w:id="89"/>
      </w:r>
      <w:r w:rsidRPr="00025E35">
        <w:rPr>
          <w:rFonts w:ascii="Times New Roman" w:hAnsi="Times New Roman" w:cs="Times New Roman"/>
          <w:sz w:val="24"/>
          <w:szCs w:val="24"/>
        </w:rPr>
        <w:t xml:space="preserve"> Other members believe that the declaration ‘adds new positive dimensions to human rights, since, unlike international instruments, it attributes them to a divine source thereby adding a new moral motivation for complying with them.’</w:t>
      </w:r>
      <w:r w:rsidRPr="00025E35">
        <w:rPr>
          <w:rFonts w:ascii="Times New Roman" w:eastAsia="Times New Roman Bold" w:hAnsi="Times New Roman" w:cs="Times New Roman"/>
          <w:sz w:val="24"/>
          <w:szCs w:val="24"/>
          <w:vertAlign w:val="superscript"/>
        </w:rPr>
        <w:footnoteReference w:id="90"/>
      </w:r>
      <w:r w:rsidRPr="00025E35">
        <w:rPr>
          <w:rFonts w:ascii="Times New Roman" w:hAnsi="Times New Roman" w:cs="Times New Roman"/>
          <w:sz w:val="24"/>
          <w:szCs w:val="24"/>
        </w:rPr>
        <w:t xml:space="preserve"> A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-based approach to the issue of h</w:t>
      </w:r>
      <w:r w:rsidRPr="00025E35">
        <w:rPr>
          <w:rFonts w:ascii="Times New Roman" w:hAnsi="Times New Roman" w:cs="Times New Roman"/>
          <w:sz w:val="24"/>
          <w:szCs w:val="24"/>
        </w:rPr>
        <w:t>u</w:t>
      </w:r>
      <w:r w:rsidRPr="00025E35">
        <w:rPr>
          <w:rFonts w:ascii="Times New Roman" w:hAnsi="Times New Roman" w:cs="Times New Roman"/>
          <w:sz w:val="24"/>
          <w:szCs w:val="24"/>
        </w:rPr>
        <w:t>man rights supports the latter opinion, while a</w:t>
      </w:r>
      <w:r w:rsidRPr="00025E35">
        <w:rPr>
          <w:rFonts w:ascii="Times New Roman" w:hAnsi="Times New Roman" w:cs="Times New Roman"/>
          <w:sz w:val="24"/>
          <w:szCs w:val="24"/>
        </w:rPr>
        <w:t>d</w:t>
      </w:r>
      <w:r w:rsidRPr="00025E35">
        <w:rPr>
          <w:rFonts w:ascii="Times New Roman" w:hAnsi="Times New Roman" w:cs="Times New Roman"/>
          <w:sz w:val="24"/>
          <w:szCs w:val="24"/>
        </w:rPr>
        <w:t xml:space="preserve">dressing the concerns of the former, especially if </w:t>
      </w:r>
      <w:r w:rsidRPr="00025E35">
        <w:rPr>
          <w:rFonts w:ascii="Times New Roman" w:hAnsi="Times New Roman" w:cs="Times New Roman"/>
          <w:i/>
          <w:iCs/>
          <w:sz w:val="24"/>
          <w:szCs w:val="24"/>
        </w:rPr>
        <w:t>al-</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sz w:val="24"/>
          <w:szCs w:val="24"/>
        </w:rPr>
        <w:t xml:space="preserve"> terminology is to be ‘</w:t>
      </w:r>
      <w:proofErr w:type="spellStart"/>
      <w:r w:rsidRPr="00025E35">
        <w:rPr>
          <w:rFonts w:ascii="Times New Roman" w:hAnsi="Times New Roman" w:cs="Times New Roman"/>
          <w:sz w:val="24"/>
          <w:szCs w:val="24"/>
        </w:rPr>
        <w:t>contemp</w:t>
      </w:r>
      <w:r w:rsidRPr="00025E35">
        <w:rPr>
          <w:rFonts w:ascii="Times New Roman" w:hAnsi="Times New Roman" w:cs="Times New Roman"/>
          <w:sz w:val="24"/>
          <w:szCs w:val="24"/>
        </w:rPr>
        <w:t>o</w:t>
      </w:r>
      <w:r w:rsidRPr="00025E35">
        <w:rPr>
          <w:rFonts w:ascii="Times New Roman" w:hAnsi="Times New Roman" w:cs="Times New Roman"/>
          <w:sz w:val="24"/>
          <w:szCs w:val="24"/>
        </w:rPr>
        <w:t>rarized</w:t>
      </w:r>
      <w:proofErr w:type="spellEnd"/>
      <w:r w:rsidRPr="00025E35">
        <w:rPr>
          <w:rFonts w:ascii="Times New Roman" w:hAnsi="Times New Roman" w:cs="Times New Roman"/>
          <w:sz w:val="24"/>
          <w:szCs w:val="24"/>
        </w:rPr>
        <w:t>’ and made to play a more ‘fundamental’ (</w:t>
      </w:r>
      <w:proofErr w:type="spellStart"/>
      <w:r w:rsidRPr="00025E35">
        <w:rPr>
          <w:rFonts w:ascii="Times New Roman" w:hAnsi="Times New Roman" w:cs="Times New Roman"/>
          <w:i/>
          <w:iCs/>
          <w:sz w:val="24"/>
          <w:szCs w:val="24"/>
        </w:rPr>
        <w:t>uṣūlī</w:t>
      </w:r>
      <w:proofErr w:type="spellEnd"/>
      <w:r w:rsidRPr="00025E35">
        <w:rPr>
          <w:rFonts w:ascii="Times New Roman" w:hAnsi="Times New Roman" w:cs="Times New Roman"/>
          <w:sz w:val="24"/>
          <w:szCs w:val="24"/>
        </w:rPr>
        <w:t xml:space="preserve">) role in juridical reasoning, as this book is suggesting in Chapter Six. The topic of human rights and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requires further research in order to resolve the ‘inconsistencies’ that some researchers have suggested in terms of the application level.</w:t>
      </w:r>
      <w:r w:rsidRPr="00025E35">
        <w:rPr>
          <w:rFonts w:ascii="Times New Roman" w:eastAsia="Times New Roman Bold" w:hAnsi="Times New Roman" w:cs="Times New Roman"/>
          <w:sz w:val="24"/>
          <w:szCs w:val="24"/>
          <w:vertAlign w:val="superscript"/>
        </w:rPr>
        <w:footnoteReference w:id="91"/>
      </w:r>
    </w:p>
    <w:p w14:paraId="78767670"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In the same way, the ‘preservation of religion,’ in al-</w:t>
      </w:r>
      <w:proofErr w:type="spellStart"/>
      <w:r w:rsidRPr="00025E35">
        <w:rPr>
          <w:rFonts w:ascii="Times New Roman" w:hAnsi="Times New Roman" w:cs="Times New Roman"/>
          <w:sz w:val="24"/>
          <w:szCs w:val="24"/>
        </w:rPr>
        <w:t>Ghazali’s</w:t>
      </w:r>
      <w:proofErr w:type="spellEnd"/>
      <w:r w:rsidRPr="00025E35">
        <w:rPr>
          <w:rFonts w:ascii="Times New Roman" w:hAnsi="Times New Roman" w:cs="Times New Roman"/>
          <w:sz w:val="24"/>
          <w:szCs w:val="24"/>
        </w:rPr>
        <w:t xml:space="preserve"> and al-</w:t>
      </w:r>
      <w:proofErr w:type="spellStart"/>
      <w:r w:rsidRPr="00025E35">
        <w:rPr>
          <w:rFonts w:ascii="Times New Roman" w:hAnsi="Times New Roman" w:cs="Times New Roman"/>
          <w:sz w:val="24"/>
          <w:szCs w:val="24"/>
        </w:rPr>
        <w:t>Shatibi’s</w:t>
      </w:r>
      <w:proofErr w:type="spellEnd"/>
      <w:r w:rsidRPr="00025E35">
        <w:rPr>
          <w:rFonts w:ascii="Times New Roman" w:hAnsi="Times New Roman" w:cs="Times New Roman"/>
          <w:sz w:val="24"/>
          <w:szCs w:val="24"/>
        </w:rPr>
        <w:t xml:space="preserve"> terminology, had its roots in al-</w:t>
      </w:r>
      <w:proofErr w:type="spellStart"/>
      <w:r w:rsidRPr="00025E35">
        <w:rPr>
          <w:rFonts w:ascii="Times New Roman" w:hAnsi="Times New Roman" w:cs="Times New Roman"/>
          <w:sz w:val="24"/>
          <w:szCs w:val="24"/>
        </w:rPr>
        <w:t>Amiri’s</w:t>
      </w:r>
      <w:proofErr w:type="spellEnd"/>
      <w:r w:rsidRPr="00025E35">
        <w:rPr>
          <w:rFonts w:ascii="Times New Roman" w:hAnsi="Times New Roman" w:cs="Times New Roman"/>
          <w:sz w:val="24"/>
          <w:szCs w:val="24"/>
        </w:rPr>
        <w:t xml:space="preserve"> ‘punishment for giving up true faith.’</w:t>
      </w:r>
      <w:r w:rsidRPr="00025E35">
        <w:rPr>
          <w:rFonts w:ascii="Times New Roman" w:eastAsia="Times New Roman Bold" w:hAnsi="Times New Roman" w:cs="Times New Roman"/>
          <w:sz w:val="24"/>
          <w:szCs w:val="24"/>
          <w:vertAlign w:val="superscript"/>
        </w:rPr>
        <w:footnoteReference w:id="92"/>
      </w:r>
      <w:r w:rsidRPr="00025E35">
        <w:rPr>
          <w:rFonts w:ascii="Times New Roman" w:hAnsi="Times New Roman" w:cs="Times New Roman"/>
          <w:sz w:val="24"/>
          <w:szCs w:val="24"/>
        </w:rPr>
        <w:t xml:space="preserve"> Recently, however, the same theory for that purpose of the Islamic Law has been re-interpreted to mean a dramat</w:t>
      </w:r>
      <w:r w:rsidRPr="00025E35">
        <w:rPr>
          <w:rFonts w:ascii="Times New Roman" w:hAnsi="Times New Roman" w:cs="Times New Roman"/>
          <w:sz w:val="24"/>
          <w:szCs w:val="24"/>
        </w:rPr>
        <w:t>i</w:t>
      </w:r>
      <w:r w:rsidRPr="00025E35">
        <w:rPr>
          <w:rFonts w:ascii="Times New Roman" w:hAnsi="Times New Roman" w:cs="Times New Roman"/>
          <w:sz w:val="24"/>
          <w:szCs w:val="24"/>
        </w:rPr>
        <w:t xml:space="preserve">cally different concept, which is ‘freedom of faiths,’ to use </w:t>
      </w:r>
      <w:proofErr w:type="spellStart"/>
      <w:r w:rsidRPr="00025E35">
        <w:rPr>
          <w:rFonts w:ascii="Times New Roman" w:hAnsi="Times New Roman" w:cs="Times New Roman"/>
          <w:sz w:val="24"/>
          <w:szCs w:val="24"/>
        </w:rPr>
        <w:t>Ibn</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sz w:val="24"/>
          <w:szCs w:val="24"/>
        </w:rPr>
        <w:t>Ashur’s</w:t>
      </w:r>
      <w:proofErr w:type="spellEnd"/>
      <w:r w:rsidRPr="00025E35">
        <w:rPr>
          <w:rFonts w:ascii="Times New Roman" w:hAnsi="Times New Roman" w:cs="Times New Roman"/>
          <w:sz w:val="24"/>
          <w:szCs w:val="24"/>
        </w:rPr>
        <w:t xml:space="preserve"> words,</w:t>
      </w:r>
      <w:r w:rsidRPr="00025E35">
        <w:rPr>
          <w:rFonts w:ascii="Times New Roman" w:eastAsia="Times New Roman Bold" w:hAnsi="Times New Roman" w:cs="Times New Roman"/>
          <w:sz w:val="24"/>
          <w:szCs w:val="24"/>
          <w:vertAlign w:val="superscript"/>
        </w:rPr>
        <w:footnoteReference w:id="93"/>
      </w:r>
      <w:r w:rsidRPr="00025E35">
        <w:rPr>
          <w:rFonts w:ascii="Times New Roman" w:hAnsi="Times New Roman" w:cs="Times New Roman"/>
          <w:sz w:val="24"/>
          <w:szCs w:val="24"/>
        </w:rPr>
        <w:t xml:space="preserve"> or ‘freedom of belief,’ in other contemp</w:t>
      </w:r>
      <w:r w:rsidRPr="00025E35">
        <w:rPr>
          <w:rFonts w:ascii="Times New Roman" w:hAnsi="Times New Roman" w:cs="Times New Roman"/>
          <w:sz w:val="24"/>
          <w:szCs w:val="24"/>
        </w:rPr>
        <w:t>o</w:t>
      </w:r>
      <w:r w:rsidRPr="00025E35">
        <w:rPr>
          <w:rFonts w:ascii="Times New Roman" w:hAnsi="Times New Roman" w:cs="Times New Roman"/>
          <w:sz w:val="24"/>
          <w:szCs w:val="24"/>
        </w:rPr>
        <w:t>rary expressions.</w:t>
      </w:r>
      <w:r w:rsidRPr="00025E35">
        <w:rPr>
          <w:rFonts w:ascii="Times New Roman" w:eastAsia="Times New Roman Bold" w:hAnsi="Times New Roman" w:cs="Times New Roman"/>
          <w:sz w:val="24"/>
          <w:szCs w:val="24"/>
          <w:vertAlign w:val="superscript"/>
        </w:rPr>
        <w:footnoteReference w:id="94"/>
      </w:r>
      <w:r w:rsidRPr="00025E35">
        <w:rPr>
          <w:rFonts w:ascii="Times New Roman" w:hAnsi="Times New Roman" w:cs="Times New Roman"/>
          <w:sz w:val="24"/>
          <w:szCs w:val="24"/>
        </w:rPr>
        <w:t xml:space="preserve"> Presenters of these views often quote the </w:t>
      </w:r>
      <w:proofErr w:type="spellStart"/>
      <w:r w:rsidRPr="00025E35">
        <w:rPr>
          <w:rFonts w:ascii="Times New Roman" w:hAnsi="Times New Roman" w:cs="Times New Roman"/>
          <w:sz w:val="24"/>
          <w:szCs w:val="24"/>
        </w:rPr>
        <w:t>Quranic</w:t>
      </w:r>
      <w:proofErr w:type="spellEnd"/>
      <w:r w:rsidRPr="00025E35">
        <w:rPr>
          <w:rFonts w:ascii="Times New Roman" w:hAnsi="Times New Roman" w:cs="Times New Roman"/>
          <w:sz w:val="24"/>
          <w:szCs w:val="24"/>
        </w:rPr>
        <w:t xml:space="preserve"> verse, ‘No compulsion in ma</w:t>
      </w:r>
      <w:r w:rsidRPr="00025E35">
        <w:rPr>
          <w:rFonts w:ascii="Times New Roman" w:hAnsi="Times New Roman" w:cs="Times New Roman"/>
          <w:sz w:val="24"/>
          <w:szCs w:val="24"/>
        </w:rPr>
        <w:t>t</w:t>
      </w:r>
      <w:r w:rsidRPr="00025E35">
        <w:rPr>
          <w:rFonts w:ascii="Times New Roman" w:hAnsi="Times New Roman" w:cs="Times New Roman"/>
          <w:sz w:val="24"/>
          <w:szCs w:val="24"/>
        </w:rPr>
        <w:t>ters of religion,’</w:t>
      </w:r>
      <w:r w:rsidRPr="00025E35">
        <w:rPr>
          <w:rFonts w:ascii="Times New Roman" w:eastAsia="Times New Roman Bold" w:hAnsi="Times New Roman" w:cs="Times New Roman"/>
          <w:sz w:val="24"/>
          <w:szCs w:val="24"/>
          <w:vertAlign w:val="superscript"/>
        </w:rPr>
        <w:footnoteReference w:id="95"/>
      </w:r>
      <w:r w:rsidRPr="00025E35">
        <w:rPr>
          <w:rFonts w:ascii="Times New Roman" w:hAnsi="Times New Roman" w:cs="Times New Roman"/>
          <w:sz w:val="24"/>
          <w:szCs w:val="24"/>
        </w:rPr>
        <w:t xml:space="preserve"> as the fundamental principle, rather than what is popularly called ‘punishment for </w:t>
      </w:r>
      <w:proofErr w:type="spellStart"/>
      <w:r w:rsidRPr="00025E35">
        <w:rPr>
          <w:rFonts w:ascii="Times New Roman" w:hAnsi="Times New Roman" w:cs="Times New Roman"/>
          <w:sz w:val="24"/>
          <w:szCs w:val="24"/>
        </w:rPr>
        <w:t>apostacy</w:t>
      </w:r>
      <w:proofErr w:type="spellEnd"/>
      <w:r w:rsidRPr="00025E35">
        <w:rPr>
          <w:rFonts w:ascii="Times New Roman" w:hAnsi="Times New Roman" w:cs="Times New Roman"/>
          <w:sz w:val="24"/>
          <w:szCs w:val="24"/>
        </w:rPr>
        <w:t>’ (</w:t>
      </w:r>
      <w:proofErr w:type="spellStart"/>
      <w:r w:rsidRPr="00025E35">
        <w:rPr>
          <w:rFonts w:ascii="Times New Roman" w:hAnsi="Times New Roman" w:cs="Times New Roman"/>
          <w:i/>
          <w:iCs/>
          <w:sz w:val="24"/>
          <w:szCs w:val="24"/>
        </w:rPr>
        <w:t>ḥadd</w:t>
      </w:r>
      <w:proofErr w:type="spellEnd"/>
      <w:r w:rsidRPr="00025E35">
        <w:rPr>
          <w:rFonts w:ascii="Times New Roman" w:hAnsi="Times New Roman" w:cs="Times New Roman"/>
          <w:i/>
          <w:iCs/>
          <w:sz w:val="24"/>
          <w:szCs w:val="24"/>
        </w:rPr>
        <w:t xml:space="preserve"> al-</w:t>
      </w:r>
      <w:proofErr w:type="spellStart"/>
      <w:r w:rsidRPr="00025E35">
        <w:rPr>
          <w:rFonts w:ascii="Times New Roman" w:hAnsi="Times New Roman" w:cs="Times New Roman"/>
          <w:i/>
          <w:iCs/>
          <w:sz w:val="24"/>
          <w:szCs w:val="24"/>
        </w:rPr>
        <w:t>riddah</w:t>
      </w:r>
      <w:proofErr w:type="spellEnd"/>
      <w:r w:rsidRPr="00025E35">
        <w:rPr>
          <w:rFonts w:ascii="Times New Roman" w:hAnsi="Times New Roman" w:cs="Times New Roman"/>
          <w:sz w:val="24"/>
          <w:szCs w:val="24"/>
        </w:rPr>
        <w:t>) that used to be me</w:t>
      </w:r>
      <w:r w:rsidRPr="00025E35">
        <w:rPr>
          <w:rFonts w:ascii="Times New Roman" w:hAnsi="Times New Roman" w:cs="Times New Roman"/>
          <w:sz w:val="24"/>
          <w:szCs w:val="24"/>
        </w:rPr>
        <w:t>n</w:t>
      </w:r>
      <w:r w:rsidRPr="00025E35">
        <w:rPr>
          <w:rFonts w:ascii="Times New Roman" w:hAnsi="Times New Roman" w:cs="Times New Roman"/>
          <w:sz w:val="24"/>
          <w:szCs w:val="24"/>
        </w:rPr>
        <w:t>tioned in traditional references in the context of the ‘preservation of religion.’</w:t>
      </w:r>
    </w:p>
    <w:p w14:paraId="73AA937B"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Finally, al-</w:t>
      </w:r>
      <w:proofErr w:type="spellStart"/>
      <w:r w:rsidRPr="00025E35">
        <w:rPr>
          <w:rFonts w:ascii="Times New Roman" w:hAnsi="Times New Roman" w:cs="Times New Roman"/>
          <w:sz w:val="24"/>
          <w:szCs w:val="24"/>
        </w:rPr>
        <w:t>Ghazali’s</w:t>
      </w:r>
      <w:proofErr w:type="spellEnd"/>
      <w:r w:rsidRPr="00025E35">
        <w:rPr>
          <w:rFonts w:ascii="Times New Roman" w:hAnsi="Times New Roman" w:cs="Times New Roman"/>
          <w:sz w:val="24"/>
          <w:szCs w:val="24"/>
        </w:rPr>
        <w:t xml:space="preserve"> ‘preservation of wealth,’ along with al-</w:t>
      </w:r>
      <w:proofErr w:type="spellStart"/>
      <w:r w:rsidRPr="00025E35">
        <w:rPr>
          <w:rFonts w:ascii="Times New Roman" w:hAnsi="Times New Roman" w:cs="Times New Roman"/>
          <w:sz w:val="24"/>
          <w:szCs w:val="24"/>
        </w:rPr>
        <w:t>Amiri’s</w:t>
      </w:r>
      <w:proofErr w:type="spellEnd"/>
      <w:r w:rsidRPr="00025E35">
        <w:rPr>
          <w:rFonts w:ascii="Times New Roman" w:hAnsi="Times New Roman" w:cs="Times New Roman"/>
          <w:sz w:val="24"/>
          <w:szCs w:val="24"/>
        </w:rPr>
        <w:t xml:space="preserve"> ‘punishments for theft’ and al-</w:t>
      </w:r>
      <w:proofErr w:type="spellStart"/>
      <w:r w:rsidRPr="00025E35">
        <w:rPr>
          <w:rFonts w:ascii="Times New Roman" w:hAnsi="Times New Roman" w:cs="Times New Roman"/>
          <w:sz w:val="24"/>
          <w:szCs w:val="24"/>
        </w:rPr>
        <w:t>Juwaini’s</w:t>
      </w:r>
      <w:proofErr w:type="spellEnd"/>
      <w:r w:rsidRPr="00025E35">
        <w:rPr>
          <w:rFonts w:ascii="Times New Roman" w:hAnsi="Times New Roman" w:cs="Times New Roman"/>
          <w:sz w:val="24"/>
          <w:szCs w:val="24"/>
        </w:rPr>
        <w:t xml:space="preserve"> ‘protection of money’ had recently witnessed an evolution into familiar s</w:t>
      </w:r>
      <w:r w:rsidRPr="00025E35">
        <w:rPr>
          <w:rFonts w:ascii="Times New Roman" w:hAnsi="Times New Roman" w:cs="Times New Roman"/>
          <w:sz w:val="24"/>
          <w:szCs w:val="24"/>
        </w:rPr>
        <w:t>o</w:t>
      </w:r>
      <w:r w:rsidRPr="00025E35">
        <w:rPr>
          <w:rFonts w:ascii="Times New Roman" w:hAnsi="Times New Roman" w:cs="Times New Roman"/>
          <w:sz w:val="24"/>
          <w:szCs w:val="24"/>
        </w:rPr>
        <w:t>cio-economic terminology, such as ‘social assistance,’ ‘economic development,’ ‘flow of mo</w:t>
      </w:r>
      <w:r w:rsidRPr="00025E35">
        <w:rPr>
          <w:rFonts w:ascii="Times New Roman" w:hAnsi="Times New Roman" w:cs="Times New Roman"/>
          <w:sz w:val="24"/>
          <w:szCs w:val="24"/>
        </w:rPr>
        <w:t>n</w:t>
      </w:r>
      <w:r w:rsidRPr="00025E35">
        <w:rPr>
          <w:rFonts w:ascii="Times New Roman" w:hAnsi="Times New Roman" w:cs="Times New Roman"/>
          <w:sz w:val="24"/>
          <w:szCs w:val="24"/>
        </w:rPr>
        <w:t xml:space="preserve">ey,’ ‘wellbeing of </w:t>
      </w:r>
      <w:proofErr w:type="spellStart"/>
      <w:r w:rsidRPr="00025E35">
        <w:rPr>
          <w:rFonts w:ascii="Times New Roman" w:hAnsi="Times New Roman" w:cs="Times New Roman"/>
          <w:sz w:val="24"/>
          <w:szCs w:val="24"/>
        </w:rPr>
        <w:t>soceity</w:t>
      </w:r>
      <w:proofErr w:type="spellEnd"/>
      <w:r w:rsidRPr="00025E35">
        <w:rPr>
          <w:rFonts w:ascii="Times New Roman" w:hAnsi="Times New Roman" w:cs="Times New Roman"/>
          <w:sz w:val="24"/>
          <w:szCs w:val="24"/>
        </w:rPr>
        <w:t>,’ and ‘diminishing the difference between economic levels.’</w:t>
      </w:r>
      <w:r w:rsidRPr="00025E35">
        <w:rPr>
          <w:rFonts w:ascii="Times New Roman" w:eastAsia="Times New Roman Bold" w:hAnsi="Times New Roman" w:cs="Times New Roman"/>
          <w:sz w:val="24"/>
          <w:szCs w:val="24"/>
          <w:vertAlign w:val="superscript"/>
        </w:rPr>
        <w:footnoteReference w:id="96"/>
      </w:r>
      <w:r w:rsidRPr="00025E35">
        <w:rPr>
          <w:rFonts w:ascii="Times New Roman" w:hAnsi="Times New Roman" w:cs="Times New Roman"/>
          <w:sz w:val="24"/>
          <w:szCs w:val="24"/>
        </w:rPr>
        <w:t xml:space="preserve"> This development enables </w:t>
      </w:r>
      <w:proofErr w:type="spellStart"/>
      <w:r w:rsidRPr="00025E35">
        <w:rPr>
          <w:rFonts w:ascii="Times New Roman" w:hAnsi="Times New Roman" w:cs="Times New Roman"/>
          <w:sz w:val="24"/>
          <w:szCs w:val="24"/>
        </w:rPr>
        <w:t>utilising</w:t>
      </w:r>
      <w:proofErr w:type="spellEnd"/>
      <w:r w:rsidRPr="00025E35">
        <w:rPr>
          <w:rFonts w:ascii="Times New Roman" w:hAnsi="Times New Roman" w:cs="Times New Roman"/>
          <w:sz w:val="24"/>
          <w:szCs w:val="24"/>
        </w:rPr>
        <w:t xml:space="preserve">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al-Sharī˒ah</w:t>
      </w:r>
      <w:proofErr w:type="spellEnd"/>
      <w:r w:rsidRPr="00025E35">
        <w:rPr>
          <w:rFonts w:ascii="Times New Roman" w:hAnsi="Times New Roman" w:cs="Times New Roman"/>
          <w:i/>
          <w:iCs/>
          <w:sz w:val="24"/>
          <w:szCs w:val="24"/>
        </w:rPr>
        <w:t xml:space="preserve"> </w:t>
      </w:r>
      <w:r w:rsidR="00341065">
        <w:rPr>
          <w:rFonts w:ascii="Times New Roman" w:hAnsi="Times New Roman" w:cs="Times New Roman"/>
          <w:sz w:val="24"/>
          <w:szCs w:val="24"/>
        </w:rPr>
        <w:t>to encourage economic development</w:t>
      </w:r>
      <w:r w:rsidRPr="00025E35">
        <w:rPr>
          <w:rFonts w:ascii="Times New Roman" w:hAnsi="Times New Roman" w:cs="Times New Roman"/>
          <w:sz w:val="24"/>
          <w:szCs w:val="24"/>
        </w:rPr>
        <w:t xml:space="preserve">, which is </w:t>
      </w:r>
      <w:proofErr w:type="gramStart"/>
      <w:r w:rsidRPr="00025E35">
        <w:rPr>
          <w:rFonts w:ascii="Times New Roman" w:hAnsi="Times New Roman" w:cs="Times New Roman"/>
          <w:sz w:val="24"/>
          <w:szCs w:val="24"/>
        </w:rPr>
        <w:t>much-needed</w:t>
      </w:r>
      <w:proofErr w:type="gramEnd"/>
      <w:r w:rsidRPr="00025E35">
        <w:rPr>
          <w:rFonts w:ascii="Times New Roman" w:hAnsi="Times New Roman" w:cs="Times New Roman"/>
          <w:sz w:val="24"/>
          <w:szCs w:val="24"/>
        </w:rPr>
        <w:t xml:space="preserve"> in </w:t>
      </w:r>
      <w:r w:rsidR="00341065">
        <w:rPr>
          <w:rFonts w:ascii="Times New Roman" w:hAnsi="Times New Roman" w:cs="Times New Roman"/>
          <w:sz w:val="24"/>
          <w:szCs w:val="24"/>
        </w:rPr>
        <w:t>Mu</w:t>
      </w:r>
      <w:r w:rsidR="00341065">
        <w:rPr>
          <w:rFonts w:ascii="Times New Roman" w:hAnsi="Times New Roman" w:cs="Times New Roman"/>
          <w:sz w:val="24"/>
          <w:szCs w:val="24"/>
        </w:rPr>
        <w:t>s</w:t>
      </w:r>
      <w:r w:rsidR="00341065">
        <w:rPr>
          <w:rFonts w:ascii="Times New Roman" w:hAnsi="Times New Roman" w:cs="Times New Roman"/>
          <w:sz w:val="24"/>
          <w:szCs w:val="24"/>
        </w:rPr>
        <w:t>lim majority countries and Muslim communities</w:t>
      </w:r>
      <w:r w:rsidRPr="00025E35">
        <w:rPr>
          <w:rFonts w:ascii="Times New Roman" w:hAnsi="Times New Roman" w:cs="Times New Roman"/>
          <w:sz w:val="24"/>
          <w:szCs w:val="24"/>
        </w:rPr>
        <w:t xml:space="preserve">. </w:t>
      </w:r>
    </w:p>
    <w:p w14:paraId="71E8CBFE"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0AE6C849" w14:textId="77777777" w:rsidR="004715ED" w:rsidRPr="00025E35" w:rsidRDefault="00025E35">
      <w:pPr>
        <w:pStyle w:val="Heading3"/>
        <w:keepNext/>
        <w:bidi w:val="0"/>
        <w:spacing w:before="240" w:after="60" w:line="240" w:lineRule="auto"/>
        <w:rPr>
          <w:rFonts w:ascii="Times New Roman" w:eastAsia="Times New Roman Bold" w:hAnsi="Times New Roman" w:cs="Times New Roman"/>
          <w:spacing w:val="0"/>
          <w:sz w:val="24"/>
          <w:szCs w:val="24"/>
        </w:rPr>
      </w:pPr>
      <w:r w:rsidRPr="00025E35">
        <w:rPr>
          <w:rFonts w:ascii="Times New Roman" w:hAnsi="Times New Roman" w:cs="Times New Roman"/>
          <w:spacing w:val="0"/>
          <w:sz w:val="24"/>
          <w:szCs w:val="24"/>
        </w:rPr>
        <w:t xml:space="preserve">‘Human Development’ as a </w:t>
      </w:r>
      <w:proofErr w:type="spellStart"/>
      <w:r w:rsidRPr="00025E35">
        <w:rPr>
          <w:rFonts w:ascii="Times New Roman" w:hAnsi="Times New Roman" w:cs="Times New Roman"/>
          <w:spacing w:val="0"/>
          <w:sz w:val="24"/>
          <w:szCs w:val="24"/>
        </w:rPr>
        <w:t>Maqṣid</w:t>
      </w:r>
      <w:proofErr w:type="spellEnd"/>
      <w:r w:rsidRPr="00025E35">
        <w:rPr>
          <w:rFonts w:ascii="Times New Roman" w:hAnsi="Times New Roman" w:cs="Times New Roman"/>
          <w:spacing w:val="0"/>
          <w:sz w:val="24"/>
          <w:szCs w:val="24"/>
        </w:rPr>
        <w:t xml:space="preserve"> in its Own Right</w:t>
      </w:r>
    </w:p>
    <w:p w14:paraId="529E597B" w14:textId="77777777" w:rsidR="004715ED" w:rsidRPr="00025E35" w:rsidRDefault="004715ED">
      <w:pPr>
        <w:pStyle w:val="BodyA"/>
        <w:bidi w:val="0"/>
        <w:spacing w:line="360" w:lineRule="auto"/>
        <w:jc w:val="both"/>
        <w:rPr>
          <w:rFonts w:ascii="Times New Roman" w:eastAsia="Times New Roman Bold" w:hAnsi="Times New Roman" w:cs="Times New Roman"/>
          <w:sz w:val="24"/>
          <w:szCs w:val="24"/>
        </w:rPr>
      </w:pPr>
    </w:p>
    <w:p w14:paraId="1FDBB008"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‘Human development,’ the development concept that the UN Development Reports adopt, is much more comprehensive than economic growth. According to the latest United Nations D</w:t>
      </w:r>
      <w:r w:rsidRPr="00025E35">
        <w:rPr>
          <w:rFonts w:ascii="Times New Roman" w:hAnsi="Times New Roman" w:cs="Times New Roman"/>
          <w:sz w:val="24"/>
          <w:szCs w:val="24"/>
        </w:rPr>
        <w:t>e</w:t>
      </w:r>
      <w:r w:rsidRPr="00025E35">
        <w:rPr>
          <w:rFonts w:ascii="Times New Roman" w:hAnsi="Times New Roman" w:cs="Times New Roman"/>
          <w:sz w:val="24"/>
          <w:szCs w:val="24"/>
        </w:rPr>
        <w:t>velopment Program (UNDP) reports, most countries with a Muslim majority rank lower than the ‘developed’ range of the comprehensive Human Development Index (HDI). This index is calculated using more than 200 indexes, including measures for political participation, liter</w:t>
      </w:r>
      <w:r w:rsidRPr="00025E35">
        <w:rPr>
          <w:rFonts w:ascii="Times New Roman" w:hAnsi="Times New Roman" w:cs="Times New Roman"/>
          <w:sz w:val="24"/>
          <w:szCs w:val="24"/>
        </w:rPr>
        <w:t>a</w:t>
      </w:r>
      <w:r w:rsidRPr="00025E35">
        <w:rPr>
          <w:rFonts w:ascii="Times New Roman" w:hAnsi="Times New Roman" w:cs="Times New Roman"/>
          <w:sz w:val="24"/>
          <w:szCs w:val="24"/>
        </w:rPr>
        <w:t xml:space="preserve">cy, enrolment in education, life expectancy, </w:t>
      </w:r>
      <w:proofErr w:type="gramStart"/>
      <w:r w:rsidRPr="00025E35">
        <w:rPr>
          <w:rFonts w:ascii="Times New Roman" w:hAnsi="Times New Roman" w:cs="Times New Roman"/>
          <w:sz w:val="24"/>
          <w:szCs w:val="24"/>
        </w:rPr>
        <w:t>access</w:t>
      </w:r>
      <w:proofErr w:type="gramEnd"/>
      <w:r w:rsidRPr="00025E35">
        <w:rPr>
          <w:rFonts w:ascii="Times New Roman" w:hAnsi="Times New Roman" w:cs="Times New Roman"/>
          <w:sz w:val="24"/>
          <w:szCs w:val="24"/>
        </w:rPr>
        <w:t xml:space="preserve"> to clean water, employment, standard of living, and gender equality. Neve</w:t>
      </w:r>
      <w:r w:rsidRPr="00025E35">
        <w:rPr>
          <w:rFonts w:ascii="Times New Roman" w:hAnsi="Times New Roman" w:cs="Times New Roman"/>
          <w:sz w:val="24"/>
          <w:szCs w:val="24"/>
        </w:rPr>
        <w:t>r</w:t>
      </w:r>
      <w:r w:rsidRPr="00025E35">
        <w:rPr>
          <w:rFonts w:ascii="Times New Roman" w:hAnsi="Times New Roman" w:cs="Times New Roman"/>
          <w:sz w:val="24"/>
          <w:szCs w:val="24"/>
        </w:rPr>
        <w:t>theless, some countries with majority of Muslims, especially oil-rich Arab states, show ‘the worst disparities,’ the UN Report says, between their levels of national income and measures for gender equality, which includes women’s political partic</w:t>
      </w:r>
      <w:r w:rsidRPr="00025E35">
        <w:rPr>
          <w:rFonts w:ascii="Times New Roman" w:hAnsi="Times New Roman" w:cs="Times New Roman"/>
          <w:sz w:val="24"/>
          <w:szCs w:val="24"/>
        </w:rPr>
        <w:t>i</w:t>
      </w:r>
      <w:r w:rsidRPr="00025E35">
        <w:rPr>
          <w:rFonts w:ascii="Times New Roman" w:hAnsi="Times New Roman" w:cs="Times New Roman"/>
          <w:sz w:val="24"/>
          <w:szCs w:val="24"/>
        </w:rPr>
        <w:t>pation, economic participation, and power over resources.</w:t>
      </w:r>
      <w:r w:rsidRPr="00025E35">
        <w:rPr>
          <w:rFonts w:ascii="Times New Roman" w:eastAsia="Times New Roman Bold" w:hAnsi="Times New Roman" w:cs="Times New Roman"/>
          <w:sz w:val="24"/>
          <w:szCs w:val="24"/>
          <w:vertAlign w:val="superscript"/>
        </w:rPr>
        <w:footnoteReference w:id="97"/>
      </w:r>
      <w:r w:rsidRPr="00025E35">
        <w:rPr>
          <w:rFonts w:ascii="Times New Roman" w:hAnsi="Times New Roman" w:cs="Times New Roman"/>
          <w:sz w:val="24"/>
          <w:szCs w:val="24"/>
        </w:rPr>
        <w:t xml:space="preserve"> </w:t>
      </w:r>
    </w:p>
    <w:p w14:paraId="49FCEF68"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In addition to Muslim minorities who live in developed countries, a few countries with Muslim m</w:t>
      </w:r>
      <w:r w:rsidRPr="00025E35">
        <w:rPr>
          <w:rFonts w:ascii="Times New Roman" w:hAnsi="Times New Roman" w:cs="Times New Roman"/>
          <w:sz w:val="24"/>
          <w:szCs w:val="24"/>
        </w:rPr>
        <w:t>a</w:t>
      </w:r>
      <w:r w:rsidRPr="00025E35">
        <w:rPr>
          <w:rFonts w:ascii="Times New Roman" w:hAnsi="Times New Roman" w:cs="Times New Roman"/>
          <w:sz w:val="24"/>
          <w:szCs w:val="24"/>
        </w:rPr>
        <w:t>jorities were ranked under ‘high human development,’ such as Brunei, Qatar, and the United Arab Emirates. However, the above groups collectively represent less than one percent of Muslims. The bottom of the HDI list includes Yemen, Nigeria, Mauritania, Djibouti, Ga</w:t>
      </w:r>
      <w:r w:rsidRPr="00025E35">
        <w:rPr>
          <w:rFonts w:ascii="Times New Roman" w:hAnsi="Times New Roman" w:cs="Times New Roman"/>
          <w:sz w:val="24"/>
          <w:szCs w:val="24"/>
        </w:rPr>
        <w:t>m</w:t>
      </w:r>
      <w:r w:rsidRPr="00025E35">
        <w:rPr>
          <w:rFonts w:ascii="Times New Roman" w:hAnsi="Times New Roman" w:cs="Times New Roman"/>
          <w:sz w:val="24"/>
          <w:szCs w:val="24"/>
        </w:rPr>
        <w:t xml:space="preserve">bia, Senegal, Guinea, Ivory Cost, Mali, and Niger (which collectively represent around 10 percent of Muslims). </w:t>
      </w:r>
    </w:p>
    <w:p w14:paraId="07795415" w14:textId="77777777" w:rsidR="004715ED" w:rsidRPr="00025E35" w:rsidRDefault="00025E35">
      <w:pPr>
        <w:pStyle w:val="BodyA"/>
        <w:bidi w:val="0"/>
        <w:spacing w:line="360" w:lineRule="auto"/>
        <w:jc w:val="both"/>
        <w:rPr>
          <w:rFonts w:ascii="Times New Roman" w:eastAsia="Times New Roman Bold" w:hAnsi="Times New Roman" w:cs="Times New Roman"/>
          <w:sz w:val="24"/>
          <w:szCs w:val="24"/>
        </w:rPr>
      </w:pPr>
      <w:r w:rsidRPr="00025E35">
        <w:rPr>
          <w:rFonts w:ascii="Times New Roman" w:hAnsi="Times New Roman" w:cs="Times New Roman"/>
          <w:sz w:val="24"/>
          <w:szCs w:val="24"/>
        </w:rPr>
        <w:t xml:space="preserve">I suggest ‘human development’ to be a prime expression of </w:t>
      </w:r>
      <w:proofErr w:type="gramStart"/>
      <w:r w:rsidR="00341065">
        <w:rPr>
          <w:rFonts w:ascii="Times New Roman" w:hAnsi="Times New Roman" w:cs="Times New Roman"/>
          <w:sz w:val="24"/>
          <w:szCs w:val="24"/>
        </w:rPr>
        <w:t>well being</w:t>
      </w:r>
      <w:proofErr w:type="gramEnd"/>
      <w:r w:rsidR="00341065">
        <w:rPr>
          <w:rFonts w:ascii="Times New Roman" w:hAnsi="Times New Roman" w:cs="Times New Roman"/>
          <w:sz w:val="24"/>
          <w:szCs w:val="24"/>
        </w:rPr>
        <w:t xml:space="preserve"> and </w:t>
      </w:r>
      <w:r w:rsidRPr="00025E35">
        <w:rPr>
          <w:rFonts w:ascii="Times New Roman" w:hAnsi="Times New Roman" w:cs="Times New Roman"/>
          <w:sz w:val="24"/>
          <w:szCs w:val="24"/>
        </w:rPr>
        <w:t>public inte</w:t>
      </w:r>
      <w:r w:rsidRPr="00025E35">
        <w:rPr>
          <w:rFonts w:ascii="Times New Roman" w:hAnsi="Times New Roman" w:cs="Times New Roman"/>
          <w:sz w:val="24"/>
          <w:szCs w:val="24"/>
        </w:rPr>
        <w:t>r</w:t>
      </w:r>
      <w:r w:rsidR="00341065">
        <w:rPr>
          <w:rFonts w:ascii="Times New Roman" w:hAnsi="Times New Roman" w:cs="Times New Roman"/>
          <w:sz w:val="24"/>
          <w:szCs w:val="24"/>
        </w:rPr>
        <w:t>est</w:t>
      </w:r>
      <w:r w:rsidRPr="00025E35">
        <w:rPr>
          <w:rFonts w:ascii="Times New Roman" w:hAnsi="Times New Roman" w:cs="Times New Roman"/>
          <w:sz w:val="24"/>
          <w:szCs w:val="24"/>
        </w:rPr>
        <w:t xml:space="preserve"> in our time, which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proofErr w:type="spellStart"/>
      <w:r w:rsidRPr="00025E35">
        <w:rPr>
          <w:rFonts w:ascii="Times New Roman" w:hAnsi="Times New Roman" w:cs="Times New Roman"/>
          <w:i/>
          <w:iCs/>
          <w:sz w:val="24"/>
          <w:szCs w:val="24"/>
        </w:rPr>
        <w:t>al-sharī˒ah</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 xml:space="preserve">should aim to </w:t>
      </w:r>
      <w:proofErr w:type="spellStart"/>
      <w:r w:rsidRPr="00025E35">
        <w:rPr>
          <w:rFonts w:ascii="Times New Roman" w:hAnsi="Times New Roman" w:cs="Times New Roman"/>
          <w:sz w:val="24"/>
          <w:szCs w:val="24"/>
        </w:rPr>
        <w:t>realise</w:t>
      </w:r>
      <w:proofErr w:type="spellEnd"/>
      <w:r w:rsidRPr="00025E35">
        <w:rPr>
          <w:rFonts w:ascii="Times New Roman" w:hAnsi="Times New Roman" w:cs="Times New Roman"/>
          <w:sz w:val="24"/>
          <w:szCs w:val="24"/>
        </w:rPr>
        <w:t xml:space="preserve"> through the Islamic law. Thus, the </w:t>
      </w:r>
      <w:proofErr w:type="spellStart"/>
      <w:r w:rsidRPr="00025E35">
        <w:rPr>
          <w:rFonts w:ascii="Times New Roman" w:hAnsi="Times New Roman" w:cs="Times New Roman"/>
          <w:sz w:val="24"/>
          <w:szCs w:val="24"/>
        </w:rPr>
        <w:t>r</w:t>
      </w:r>
      <w:r w:rsidRPr="00025E35">
        <w:rPr>
          <w:rFonts w:ascii="Times New Roman" w:hAnsi="Times New Roman" w:cs="Times New Roman"/>
          <w:sz w:val="24"/>
          <w:szCs w:val="24"/>
        </w:rPr>
        <w:t>e</w:t>
      </w:r>
      <w:r w:rsidRPr="00025E35">
        <w:rPr>
          <w:rFonts w:ascii="Times New Roman" w:hAnsi="Times New Roman" w:cs="Times New Roman"/>
          <w:sz w:val="24"/>
          <w:szCs w:val="24"/>
        </w:rPr>
        <w:t>alisation</w:t>
      </w:r>
      <w:proofErr w:type="spellEnd"/>
      <w:r w:rsidRPr="00025E35">
        <w:rPr>
          <w:rFonts w:ascii="Times New Roman" w:hAnsi="Times New Roman" w:cs="Times New Roman"/>
          <w:sz w:val="24"/>
          <w:szCs w:val="24"/>
        </w:rPr>
        <w:t xml:space="preserve"> of this </w:t>
      </w:r>
      <w:proofErr w:type="spellStart"/>
      <w:r w:rsidRPr="00025E35">
        <w:rPr>
          <w:rFonts w:ascii="Times New Roman" w:hAnsi="Times New Roman" w:cs="Times New Roman"/>
          <w:i/>
          <w:iCs/>
          <w:sz w:val="24"/>
          <w:szCs w:val="24"/>
        </w:rPr>
        <w:t>maqṣad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could be empirically measured via the UN ‘human development targets,’ according to current scientific standards. Similar to the area of human rights, the area of human d</w:t>
      </w:r>
      <w:r w:rsidRPr="00025E35">
        <w:rPr>
          <w:rFonts w:ascii="Times New Roman" w:hAnsi="Times New Roman" w:cs="Times New Roman"/>
          <w:sz w:val="24"/>
          <w:szCs w:val="24"/>
        </w:rPr>
        <w:t>e</w:t>
      </w:r>
      <w:r w:rsidRPr="00025E35">
        <w:rPr>
          <w:rFonts w:ascii="Times New Roman" w:hAnsi="Times New Roman" w:cs="Times New Roman"/>
          <w:sz w:val="24"/>
          <w:szCs w:val="24"/>
        </w:rPr>
        <w:t xml:space="preserve">velopment requires more research from a </w:t>
      </w:r>
      <w:proofErr w:type="spellStart"/>
      <w:r w:rsidRPr="00025E35">
        <w:rPr>
          <w:rFonts w:ascii="Times New Roman" w:hAnsi="Times New Roman" w:cs="Times New Roman"/>
          <w:i/>
          <w:iCs/>
          <w:sz w:val="24"/>
          <w:szCs w:val="24"/>
        </w:rPr>
        <w:t>maqāṣid</w:t>
      </w:r>
      <w:proofErr w:type="spellEnd"/>
      <w:r w:rsidRPr="00025E35">
        <w:rPr>
          <w:rFonts w:ascii="Times New Roman" w:hAnsi="Times New Roman" w:cs="Times New Roman"/>
          <w:i/>
          <w:iCs/>
          <w:sz w:val="24"/>
          <w:szCs w:val="24"/>
        </w:rPr>
        <w:t xml:space="preserve"> </w:t>
      </w:r>
      <w:r w:rsidRPr="00025E35">
        <w:rPr>
          <w:rFonts w:ascii="Times New Roman" w:hAnsi="Times New Roman" w:cs="Times New Roman"/>
          <w:sz w:val="24"/>
          <w:szCs w:val="24"/>
        </w:rPr>
        <w:t>perspective. Nevertheless, the evolution of ‘human deve</w:t>
      </w:r>
      <w:r w:rsidRPr="00025E35">
        <w:rPr>
          <w:rFonts w:ascii="Times New Roman" w:hAnsi="Times New Roman" w:cs="Times New Roman"/>
          <w:sz w:val="24"/>
          <w:szCs w:val="24"/>
        </w:rPr>
        <w:t>l</w:t>
      </w:r>
      <w:r w:rsidRPr="00025E35">
        <w:rPr>
          <w:rFonts w:ascii="Times New Roman" w:hAnsi="Times New Roman" w:cs="Times New Roman"/>
          <w:sz w:val="24"/>
          <w:szCs w:val="24"/>
        </w:rPr>
        <w:t>opment’ into ‘purposes of Islamic law’ gives ‘human development targets’ a firm base in the Isla</w:t>
      </w:r>
      <w:r w:rsidRPr="00025E35">
        <w:rPr>
          <w:rFonts w:ascii="Times New Roman" w:hAnsi="Times New Roman" w:cs="Times New Roman"/>
          <w:sz w:val="24"/>
          <w:szCs w:val="24"/>
        </w:rPr>
        <w:t>m</w:t>
      </w:r>
      <w:r w:rsidRPr="00025E35">
        <w:rPr>
          <w:rFonts w:ascii="Times New Roman" w:hAnsi="Times New Roman" w:cs="Times New Roman"/>
          <w:sz w:val="24"/>
          <w:szCs w:val="24"/>
        </w:rPr>
        <w:t xml:space="preserve">ic </w:t>
      </w:r>
      <w:r w:rsidR="00341065">
        <w:rPr>
          <w:rFonts w:ascii="Times New Roman" w:hAnsi="Times New Roman" w:cs="Times New Roman"/>
          <w:sz w:val="24"/>
          <w:szCs w:val="24"/>
        </w:rPr>
        <w:t>thought.</w:t>
      </w:r>
      <w:bookmarkStart w:id="0" w:name="_GoBack"/>
      <w:bookmarkEnd w:id="0"/>
    </w:p>
    <w:p w14:paraId="549B614D" w14:textId="77777777" w:rsidR="004715ED" w:rsidRPr="00025E35" w:rsidRDefault="004715ED">
      <w:pPr>
        <w:pStyle w:val="BodyA"/>
        <w:bidi w:val="0"/>
        <w:spacing w:line="360" w:lineRule="auto"/>
        <w:jc w:val="both"/>
        <w:rPr>
          <w:rFonts w:ascii="Times New Roman" w:hAnsi="Times New Roman" w:cs="Times New Roman"/>
          <w:sz w:val="24"/>
          <w:szCs w:val="24"/>
        </w:rPr>
      </w:pPr>
    </w:p>
    <w:sectPr w:rsidR="004715ED" w:rsidRPr="00025E35">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7F951" w14:textId="77777777" w:rsidR="00025E35" w:rsidRDefault="00025E35">
      <w:r>
        <w:separator/>
      </w:r>
    </w:p>
  </w:endnote>
  <w:endnote w:type="continuationSeparator" w:id="0">
    <w:p w14:paraId="6CC08D7B" w14:textId="77777777" w:rsidR="00025E35" w:rsidRDefault="0002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HARF KFCPHQ">
    <w:altName w:val="Times New Roman"/>
    <w:charset w:val="00"/>
    <w:family w:val="roman"/>
    <w:pitch w:val="default"/>
  </w:font>
  <w:font w:name="Simplified Arabic">
    <w:altName w:val="Menlo Bold"/>
    <w:charset w:val="B2"/>
    <w:family w:val="auto"/>
    <w:pitch w:val="variable"/>
    <w:sig w:usb0="00002001" w:usb1="00000000" w:usb2="00000000" w:usb3="00000000" w:csb0="0000004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F2FCC" w14:textId="77777777" w:rsidR="00025E35" w:rsidRDefault="00025E35">
    <w:pPr>
      <w:pStyle w:val="HeaderFooter"/>
      <w:tabs>
        <w:tab w:val="clear" w:pos="9020"/>
        <w:tab w:val="center" w:pos="4819"/>
        <w:tab w:val="right" w:pos="9612"/>
      </w:tabs>
      <w:bidi w:val="0"/>
    </w:pPr>
    <w:r>
      <w:tab/>
    </w:r>
    <w:r>
      <w:fldChar w:fldCharType="begin"/>
    </w:r>
    <w:r>
      <w:instrText xml:space="preserve"> PAGE </w:instrText>
    </w:r>
    <w:r>
      <w:fldChar w:fldCharType="separate"/>
    </w:r>
    <w:r w:rsidR="00341065">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09F3C" w14:textId="77777777" w:rsidR="00025E35" w:rsidRDefault="00025E35">
      <w:r>
        <w:separator/>
      </w:r>
    </w:p>
  </w:footnote>
  <w:footnote w:type="continuationSeparator" w:id="0">
    <w:p w14:paraId="17E5B07C" w14:textId="77777777" w:rsidR="00025E35" w:rsidRDefault="00025E35">
      <w:r>
        <w:continuationSeparator/>
      </w:r>
    </w:p>
  </w:footnote>
  <w:footnote w:type="continuationNotice" w:id="1">
    <w:p w14:paraId="43499DC3" w14:textId="77777777" w:rsidR="00025E35" w:rsidRDefault="00025E35"/>
  </w:footnote>
  <w:footnote w:id="2">
    <w:p w14:paraId="046477DB"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Ashur&lt;/Author&gt;&lt;Year&gt;2006&lt;/Year&gt;&lt;RecNum&gt;403&lt;/RecNum&gt;&lt;DisplayText&gt;Mohammad al-Tahir  Ibn Ashur, Ibn Ashur-Treatise on Maqasid Al-Shariah, trans. Mohamed El-Tahir El-Mesawi, vol. 1st (London-Washington: International Institute of Islamic Thought (IIIT), 2006), p. ii.&lt;/DisplayText&gt;&lt;record&gt;&lt;database name="ref-dbase-new(Suh).enl" path="C:\Documents and Settings\0mar\Desktop\ref from Suhaib - Jan 26\ref-dbase-new(Suh).enl"&gt;ref-dbase-new(Suh).enl&lt;/database&gt;&lt;source-app name="EndNote" version="8.0"&gt;EndNote&lt;/source-app&gt;&lt;rec-number&gt;403&lt;/rec-number&gt;&lt;ref-type name="Book"&gt;6&lt;/ref-type&gt;&lt;contributors&gt;&lt;authors&gt;&lt;author&gt;&lt;style face="normal" font="default" size="100%"&gt;Ibn Ashur, Muhammad al-Tahir &lt;/style&gt;&lt;/author&gt;&lt;/authors&gt;&lt;subsidiary-authors&gt;&lt;author&gt;&lt;style face="normal" font="default" size="100%"&gt;Mohamed El-Tahir El-Mesawi&lt;/style&gt;&lt;/author&gt;&lt;/subsidiary-authors&gt;&lt;/contributors&gt;&lt;titles&gt;&lt;title&gt;&lt;style face="normal" font="default" size="100%"&gt;Ibn Ashur-Treatise on Maqasid al-Shariah&lt;/style&gt;&lt;/title&gt;&lt;/titles&gt;&lt;volume&gt;&lt;style face="normal" font="default" size="100%"&gt;1st&lt;/style&gt;&lt;/volume&gt;&lt;dates&gt;&lt;year&gt;&lt;style face="normal" font="default" size="100%"&gt;2006&lt;/style&gt;&lt;/year&gt;&lt;/dates&gt;&lt;pub-location&gt;&lt;style face="normal" font="default" size="100%"&gt;London-Washington&lt;/style&gt;&lt;/pub-location&gt;&lt;publisher&gt;&lt;style face="normal" font="default" size="100%"&gt;International Institute of Islamic Thought (IIIT)&lt;/style&gt;&lt;/publisher&gt;&lt;isbn&gt;&lt;style face="normal" font="default" size="100%"&gt;1-56564-423-9&lt;/style&gt;&lt;/isbn&gt;&lt;urls/&gt;&lt;/record&gt;&lt;/Cite&gt;&lt;/EndNote&gt;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Mohammad al-</w:t>
      </w:r>
      <w:proofErr w:type="spellStart"/>
      <w:proofErr w:type="gramStart"/>
      <w:r>
        <w:rPr>
          <w:rFonts w:ascii="HARF KFCPHQ" w:eastAsia="HARF KFCPHQ" w:hAnsi="HARF KFCPHQ" w:cs="HARF KFCPHQ"/>
          <w:sz w:val="20"/>
          <w:szCs w:val="20"/>
        </w:rPr>
        <w:t>Tahir</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Ibn</w:t>
      </w:r>
      <w:proofErr w:type="spellEnd"/>
      <w:proofErr w:type="gram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Ashur</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Ashur</w:t>
      </w:r>
      <w:proofErr w:type="spellEnd"/>
      <w:r>
        <w:rPr>
          <w:rFonts w:ascii="HARF KFCPHQ" w:eastAsia="HARF KFCPHQ" w:hAnsi="HARF KFCPHQ" w:cs="HARF KFCPHQ"/>
          <w:sz w:val="20"/>
          <w:szCs w:val="20"/>
        </w:rPr>
        <w:t xml:space="preserve">-Treatise on </w:t>
      </w:r>
      <w:proofErr w:type="spellStart"/>
      <w:r>
        <w:rPr>
          <w:rFonts w:ascii="HARF KFCPHQ" w:eastAsia="HARF KFCPHQ" w:hAnsi="HARF KFCPHQ" w:cs="HARF KFCPHQ"/>
          <w:sz w:val="20"/>
          <w:szCs w:val="20"/>
        </w:rPr>
        <w:t>Maqasid</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Shariah</w:t>
      </w:r>
      <w:proofErr w:type="spellEnd"/>
      <w:r>
        <w:rPr>
          <w:rFonts w:ascii="HARF KFCPHQ" w:eastAsia="HARF KFCPHQ" w:hAnsi="HARF KFCPHQ" w:cs="HARF KFCPHQ"/>
          <w:sz w:val="20"/>
          <w:szCs w:val="20"/>
        </w:rPr>
        <w:t>, trans. Mohamed El-</w:t>
      </w:r>
      <w:proofErr w:type="spellStart"/>
      <w:r>
        <w:rPr>
          <w:rFonts w:ascii="HARF KFCPHQ" w:eastAsia="HARF KFCPHQ" w:hAnsi="HARF KFCPHQ" w:cs="HARF KFCPHQ"/>
          <w:sz w:val="20"/>
          <w:szCs w:val="20"/>
        </w:rPr>
        <w:t>Tahir</w:t>
      </w:r>
      <w:proofErr w:type="spellEnd"/>
      <w:r>
        <w:rPr>
          <w:rFonts w:ascii="HARF KFCPHQ" w:eastAsia="HARF KFCPHQ" w:hAnsi="HARF KFCPHQ" w:cs="HARF KFCPHQ"/>
          <w:sz w:val="20"/>
          <w:szCs w:val="20"/>
        </w:rPr>
        <w:t xml:space="preserve"> El-</w:t>
      </w:r>
      <w:proofErr w:type="spellStart"/>
      <w:r>
        <w:rPr>
          <w:rFonts w:ascii="HARF KFCPHQ" w:eastAsia="HARF KFCPHQ" w:hAnsi="HARF KFCPHQ" w:cs="HARF KFCPHQ"/>
          <w:sz w:val="20"/>
          <w:szCs w:val="20"/>
        </w:rPr>
        <w:t>Mesawi</w:t>
      </w:r>
      <w:proofErr w:type="spellEnd"/>
      <w:r>
        <w:rPr>
          <w:rFonts w:ascii="HARF KFCPHQ" w:eastAsia="HARF KFCPHQ" w:hAnsi="HARF KFCPHQ" w:cs="HARF KFCPHQ"/>
          <w:sz w:val="20"/>
          <w:szCs w:val="20"/>
        </w:rPr>
        <w:t>, vol. 1st (London-Washington: International Institute of Islamic Thought (IIIT), 2006), p. ii.</w:t>
      </w:r>
      <w:r>
        <w:rPr>
          <w:rFonts w:ascii="HARF KFCPHQ" w:eastAsia="HARF KFCPHQ" w:hAnsi="HARF KFCPHQ" w:cs="HARF KFCPHQ"/>
          <w:sz w:val="20"/>
          <w:szCs w:val="20"/>
        </w:rPr>
        <w:fldChar w:fldCharType="end"/>
      </w:r>
    </w:p>
  </w:footnote>
  <w:footnote w:id="3">
    <w:p w14:paraId="1D56C655"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&lt;EndNote&gt;&lt;Cite&gt;&lt;Author&gt;von Jhering&lt;/Author&gt;&lt;Year&gt;2001&lt;/Year&gt;&lt;RecNum&gt;234&lt;/RecNum&gt;&lt;DisplayText&gt;Rudolf  von Jhering, Law as a Means to an End (Der Zweck im Recht), trans. Isaac Husik, 2nd reprint ed. (New Jersey: The Lawbook Exchange (Originally published 1913 by Boston Book Co.), 2001) p.xxxv.&lt;/DisplayText&gt;&lt;record&gt;&lt;database name="ref-dbase-new(Suh).enl" path="C:\Documents and Settings\0mar\Desktop\ref from Suhaib - Jan 26\ref-dbase-new(Suh).enl"&gt;ref-dbase-new(Suh).enl&lt;/database&gt;&lt;source-app name="EndNote" version="8.0"&gt;EndNote&lt;/source-app&gt;&lt;rec-number&gt;234&lt;/rec-number&gt;&lt;ref-type name="Book"&gt;6&lt;/ref-type&gt;&lt;contributors&gt;&lt;authors&gt;&lt;author&gt;&lt;style face="normal" font="default" size="100%"&gt;von Jhering, Rudolf &lt;/style&gt;&lt;/author&gt;&lt;/authors&gt;&lt;subsidiary-authors&gt;&lt;author&gt;&lt;style face="normal" font="default" size="100%"&gt;Husik, Isaac&lt;/style&gt;&lt;/author&gt;&lt;/subsidiary-authors&gt;&lt;/contributors&gt;&lt;titles&gt;&lt;title&gt;&lt;style face="normal" font="default" size="100%"&gt;Law as a Means to an End (Der Zwick im Recht)&lt;/style&gt;&lt;/title&gt;&lt;/titles&gt;&lt;edition&gt;&lt;style face="normal" font="default" size="100%"&gt;2nd reprint&lt;/style&gt;&lt;/edition&gt;&lt;dates&gt;&lt;year&gt;&lt;style face="normal" font="default" size="100%"&gt;2001&lt;/style&gt;&lt;/year&gt;&lt;/dates&gt;&lt;pub-location&gt;&lt;style face="normal" font="default" size="100%"&gt;New Jersey&lt;/style&gt;&lt;/pub-location&gt;&lt;publisher&gt;&lt;style face="normal" font="default" size="100%"&gt;The Lawbook Exchange (Originally published 1913 by Boston Book Co.)&lt;/style&gt;&lt;/publisher&gt;&lt;urls/&gt;&lt;/record&gt;&lt;/Cite&gt;&lt;/EndNote&gt;</w:instrText>
      </w:r>
      <w:r>
        <w:rPr>
          <w:rFonts w:ascii="HARF KFCPHQ" w:eastAsia="HARF KFCPHQ" w:hAnsi="HARF KFCPHQ" w:cs="HARF KFCPHQ"/>
        </w:rPr>
        <w:fldChar w:fldCharType="separate"/>
      </w:r>
      <w:proofErr w:type="gramStart"/>
      <w:r>
        <w:rPr>
          <w:rFonts w:ascii="HARF KFCPHQ" w:eastAsia="HARF KFCPHQ" w:hAnsi="HARF KFCPHQ" w:cs="HARF KFCPHQ"/>
        </w:rPr>
        <w:t>Rudolf  von</w:t>
      </w:r>
      <w:proofErr w:type="gramEnd"/>
      <w:r>
        <w:rPr>
          <w:rFonts w:ascii="HARF KFCPHQ" w:eastAsia="HARF KFCPHQ" w:hAnsi="HARF KFCPHQ" w:cs="HARF KFCPHQ"/>
        </w:rPr>
        <w:t xml:space="preserve"> </w:t>
      </w:r>
      <w:proofErr w:type="spellStart"/>
      <w:r>
        <w:rPr>
          <w:rFonts w:ascii="HARF KFCPHQ" w:eastAsia="HARF KFCPHQ" w:hAnsi="HARF KFCPHQ" w:cs="HARF KFCPHQ"/>
        </w:rPr>
        <w:t>Jhering</w:t>
      </w:r>
      <w:proofErr w:type="spellEnd"/>
      <w:r>
        <w:rPr>
          <w:rFonts w:ascii="HARF KFCPHQ" w:eastAsia="HARF KFCPHQ" w:hAnsi="HARF KFCPHQ" w:cs="HARF KFCPHQ"/>
        </w:rPr>
        <w:t xml:space="preserve">, Law as a Means to an End (Der </w:t>
      </w:r>
      <w:proofErr w:type="spellStart"/>
      <w:r>
        <w:rPr>
          <w:rFonts w:ascii="HARF KFCPHQ" w:eastAsia="HARF KFCPHQ" w:hAnsi="HARF KFCPHQ" w:cs="HARF KFCPHQ"/>
        </w:rPr>
        <w:t>Zweck</w:t>
      </w:r>
      <w:proofErr w:type="spellEnd"/>
      <w:r>
        <w:rPr>
          <w:rFonts w:ascii="HARF KFCPHQ" w:eastAsia="HARF KFCPHQ" w:hAnsi="HARF KFCPHQ" w:cs="HARF KFCPHQ"/>
        </w:rPr>
        <w:t xml:space="preserve"> </w:t>
      </w:r>
      <w:proofErr w:type="spellStart"/>
      <w:r>
        <w:rPr>
          <w:rFonts w:ascii="HARF KFCPHQ" w:eastAsia="HARF KFCPHQ" w:hAnsi="HARF KFCPHQ" w:cs="HARF KFCPHQ"/>
        </w:rPr>
        <w:t>im</w:t>
      </w:r>
      <w:proofErr w:type="spellEnd"/>
      <w:r>
        <w:rPr>
          <w:rFonts w:ascii="HARF KFCPHQ" w:eastAsia="HARF KFCPHQ" w:hAnsi="HARF KFCPHQ" w:cs="HARF KFCPHQ"/>
        </w:rPr>
        <w:t xml:space="preserve"> </w:t>
      </w:r>
      <w:proofErr w:type="spellStart"/>
      <w:r>
        <w:rPr>
          <w:rFonts w:ascii="HARF KFCPHQ" w:eastAsia="HARF KFCPHQ" w:hAnsi="HARF KFCPHQ" w:cs="HARF KFCPHQ"/>
        </w:rPr>
        <w:t>Recht</w:t>
      </w:r>
      <w:proofErr w:type="spellEnd"/>
      <w:r>
        <w:rPr>
          <w:rFonts w:ascii="HARF KFCPHQ" w:eastAsia="HARF KFCPHQ" w:hAnsi="HARF KFCPHQ" w:cs="HARF KFCPHQ"/>
        </w:rPr>
        <w:t xml:space="preserve">), trans. Isaac </w:t>
      </w:r>
      <w:proofErr w:type="spellStart"/>
      <w:r>
        <w:rPr>
          <w:rFonts w:ascii="HARF KFCPHQ" w:eastAsia="HARF KFCPHQ" w:hAnsi="HARF KFCPHQ" w:cs="HARF KFCPHQ"/>
        </w:rPr>
        <w:t>Husik</w:t>
      </w:r>
      <w:proofErr w:type="spellEnd"/>
      <w:r>
        <w:rPr>
          <w:rFonts w:ascii="HARF KFCPHQ" w:eastAsia="HARF KFCPHQ" w:hAnsi="HARF KFCPHQ" w:cs="HARF KFCPHQ"/>
        </w:rPr>
        <w:t>, 2nd reprint ed. (New Je</w:t>
      </w:r>
      <w:r>
        <w:rPr>
          <w:rFonts w:ascii="HARF KFCPHQ" w:eastAsia="HARF KFCPHQ" w:hAnsi="HARF KFCPHQ" w:cs="HARF KFCPHQ"/>
        </w:rPr>
        <w:t>r</w:t>
      </w:r>
      <w:r>
        <w:rPr>
          <w:rFonts w:ascii="HARF KFCPHQ" w:eastAsia="HARF KFCPHQ" w:hAnsi="HARF KFCPHQ" w:cs="HARF KFCPHQ"/>
        </w:rPr>
        <w:t xml:space="preserve">sey: The </w:t>
      </w:r>
      <w:proofErr w:type="spellStart"/>
      <w:r>
        <w:rPr>
          <w:rFonts w:ascii="HARF KFCPHQ" w:eastAsia="HARF KFCPHQ" w:hAnsi="HARF KFCPHQ" w:cs="HARF KFCPHQ"/>
        </w:rPr>
        <w:t>Lawbook</w:t>
      </w:r>
      <w:proofErr w:type="spellEnd"/>
      <w:r>
        <w:rPr>
          <w:rFonts w:ascii="HARF KFCPHQ" w:eastAsia="HARF KFCPHQ" w:hAnsi="HARF KFCPHQ" w:cs="HARF KFCPHQ"/>
        </w:rPr>
        <w:t xml:space="preserve"> Exchange (Originally published 1913 by Boston Book Co.), 2001) </w:t>
      </w:r>
      <w:proofErr w:type="spellStart"/>
      <w:r>
        <w:rPr>
          <w:rFonts w:ascii="HARF KFCPHQ" w:eastAsia="HARF KFCPHQ" w:hAnsi="HARF KFCPHQ" w:cs="HARF KFCPHQ"/>
        </w:rPr>
        <w:t>p.xxxv</w:t>
      </w:r>
      <w:proofErr w:type="spellEnd"/>
      <w:r>
        <w:rPr>
          <w:rFonts w:ascii="HARF KFCPHQ" w:eastAsia="HARF KFCPHQ" w:hAnsi="HARF KFCPHQ" w:cs="HARF KFCPHQ"/>
        </w:rPr>
        <w:t>.</w:t>
      </w:r>
      <w:r>
        <w:rPr>
          <w:rFonts w:ascii="HARF KFCPHQ" w:eastAsia="HARF KFCPHQ" w:hAnsi="HARF KFCPHQ" w:cs="HARF KFCPHQ"/>
        </w:rPr>
        <w:fldChar w:fldCharType="end"/>
      </w:r>
    </w:p>
  </w:footnote>
  <w:footnote w:id="4">
    <w:p w14:paraId="25036014"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Ashur&lt;/Author&gt;&lt;Year&gt;1999&lt;/Year&gt;&lt;RecNum&gt;158&lt;/RecNum&gt;&lt;DisplayText&gt;Ibn Ashur, Maqasid Al-Shari˒ah Al-Islamiyah  p 183.&lt;/DisplayText&gt;&lt;record&gt;&lt;database name="ref-dbase-new(Suh).enl" path="C:\Documents and Settings\0mar\Desktop\ref from Suhaib - Jan 26\ref-dbase-new(Suh).enl"&gt;ref-dbase-new(Suh).enl&lt;/database&gt;&lt;source-app name="EndNote" version="8.0"&gt;EndNote&lt;/source-app&gt;&lt;rec-number&gt;158&lt;/rec-number&gt;&lt;ref-type name="Book"&gt;6&lt;/ref-type&gt;&lt;contributors&gt;&lt;authors&gt;&lt;author&gt;&lt;style face="normal" font="default" size="100%"&gt;Ibn Ashur, al-Tahir&lt;/style&gt;&lt;/author&gt;&lt;/authors&gt;&lt;secondary-authors&gt;&lt;author&gt;&lt;style face="normal" font="default" size="100%"&gt;al-Mesawi, al-Tahir&lt;/style&gt;&lt;/author&gt;&lt;/secondary-authors&gt;&lt;/contributors&gt;&lt;titles&gt;&lt;title&gt;&lt;style face="normal" font="default" size="100%"&gt;Maqasid al-Shari'ah al-Islamiyah&lt;/style&gt;&lt;/title&gt;&lt;/titles&gt;&lt;dates&gt;&lt;year&gt;&lt;style face="normal" font="default" size="100%"&gt;1999&lt;/style&gt;&lt;/year&gt;&lt;/dates&gt;&lt;pub-location&gt;&lt;style face="normal" font="default" size="100%"&gt;Kuala Lumpur&lt;/style&gt;&lt;/pub-location&gt;&lt;publisher&gt;&lt;style face="normal" font="default" size="100%"&gt;al-Fajr&lt;/style&gt;&lt;/publisher&gt;&lt;urls/&gt;&lt;/record&gt;&lt;/Cite&gt;&lt;/EndNote&gt;</w:instrText>
      </w:r>
      <w:r>
        <w:rPr>
          <w:rFonts w:ascii="HARF KFCPHQ" w:eastAsia="HARF KFCPHQ" w:hAnsi="HARF KFCPHQ" w:cs="HARF KFCPHQ"/>
          <w:sz w:val="20"/>
          <w:szCs w:val="20"/>
        </w:rPr>
        <w:fldChar w:fldCharType="separate"/>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Ashur</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Maqasid</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Al-Shari˒ah</w:t>
      </w:r>
      <w:proofErr w:type="spellEnd"/>
      <w:r>
        <w:rPr>
          <w:rFonts w:ascii="HARF KFCPHQ" w:eastAsia="HARF KFCPHQ" w:hAnsi="HARF KFCPHQ" w:cs="HARF KFCPHQ"/>
          <w:sz w:val="20"/>
          <w:szCs w:val="20"/>
        </w:rPr>
        <w:t xml:space="preserve"> Al-</w:t>
      </w:r>
      <w:proofErr w:type="spellStart"/>
      <w:proofErr w:type="gramStart"/>
      <w:r>
        <w:rPr>
          <w:rFonts w:ascii="HARF KFCPHQ" w:eastAsia="HARF KFCPHQ" w:hAnsi="HARF KFCPHQ" w:cs="HARF KFCPHQ"/>
          <w:sz w:val="20"/>
          <w:szCs w:val="20"/>
        </w:rPr>
        <w:t>Islamiyah</w:t>
      </w:r>
      <w:proofErr w:type="spellEnd"/>
      <w:r>
        <w:rPr>
          <w:rFonts w:ascii="HARF KFCPHQ" w:eastAsia="HARF KFCPHQ" w:hAnsi="HARF KFCPHQ" w:cs="HARF KFCPHQ"/>
          <w:sz w:val="20"/>
          <w:szCs w:val="20"/>
        </w:rPr>
        <w:t xml:space="preserve">  p</w:t>
      </w:r>
      <w:proofErr w:type="gramEnd"/>
      <w:r>
        <w:rPr>
          <w:rFonts w:ascii="HARF KFCPHQ" w:eastAsia="HARF KFCPHQ" w:hAnsi="HARF KFCPHQ" w:cs="HARF KFCPHQ"/>
          <w:sz w:val="20"/>
          <w:szCs w:val="20"/>
        </w:rPr>
        <w:t xml:space="preserve"> 183.</w:t>
      </w:r>
      <w:r>
        <w:rPr>
          <w:rFonts w:ascii="HARF KFCPHQ" w:eastAsia="HARF KFCPHQ" w:hAnsi="HARF KFCPHQ" w:cs="HARF KFCPHQ"/>
          <w:sz w:val="20"/>
          <w:szCs w:val="20"/>
        </w:rPr>
        <w:fldChar w:fldCharType="end"/>
      </w:r>
    </w:p>
  </w:footnote>
  <w:footnote w:id="5">
    <w:p w14:paraId="0D89B7C2" w14:textId="77777777" w:rsidR="00025E35" w:rsidRDefault="00025E35">
      <w:pPr>
        <w:pStyle w:val="Footer"/>
        <w:rPr>
          <w:rFonts w:ascii="HARF KFCPHQ" w:eastAsia="HARF KFCPHQ" w:hAnsi="HARF KFCPHQ" w:cs="HARF KFCPHQ"/>
          <w:sz w:val="20"/>
          <w:szCs w:val="20"/>
        </w:rP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&lt;EndNote&gt;&lt;Cite&gt;&lt;Author&gt;al-Ghazali&lt;/Author&gt;&lt;Year&gt;1413h&lt;/Year&gt;&lt;RecNum&gt;555&lt;/RecNum&gt;&lt;DisplayText&gt;al-Ghazali, Al-Mustasfa  vol. 1, p. 172&lt;/DisplayText&gt;&lt;record&gt;&lt;database name="ref-dbase-new(Suh).enl" path="C:\Documents and Settings\0mar\Desktop\ref from Suhaib - Jan 26\ref-dbase-new(Suh).enl"&gt;ref-dbase-new(Suh).enl&lt;/database&gt;&lt;source-app name="EndNote" version="8.0"&gt;EndNote&lt;/source-app&gt;&lt;rec-number&gt;555&lt;/rec-number&gt;&lt;ref-type name="Book"&gt;6&lt;/ref-type&gt;&lt;contributors&gt;&lt;authors&gt;&lt;author&gt;&lt;style face="normal" font="default" size="100%"&gt;al-Ghazali, Abu Hamid&lt;/style&gt;&lt;/author&gt;&lt;/authors&gt;&lt;secondary-authors&gt;&lt;author&gt;&lt;style face="normal" font="default" size="100%"&gt;Mohammed Abdul-salam Abdul Shafi&lt;/style&gt;&lt;/author&gt;&lt;/secondary-authors&gt;&lt;/contributors&gt;&lt;titles&gt;&lt;title&gt;&lt;style face="normal" font="default" size="100%"&gt;al-Mustasfa fi 'ilm al-Usul&lt;/style&gt;&lt;/title&gt;&lt;short-title&gt;&lt;style face="normal" font="default" size="100%"&gt;al-Mustasfa&lt;/style&gt;&lt;/short-title&gt;&lt;/titles&gt;&lt;edition&gt;&lt;style face="normal" font="default" size="100%"&gt;1st&lt;/style&gt;&lt;/edition&gt;&lt;dates&gt;&lt;year&gt;&lt;style face="normal" font="default" size="100%"&gt;1413h&lt;/style&gt;&lt;/year&gt;&lt;/dates&gt;&lt;pub-location&gt;&lt;style face="normal" font="default" size="100%"&gt;Beirut&lt;/style&gt;&lt;/pub-location&gt;&lt;publisher&gt;&lt;style face="normal" font="default" size="100%"&gt;Dar al-kutub al-'ilmiya&lt;/style&gt;&lt;/publisher&gt;&lt;urls/&gt;&lt;/record&gt;&lt;/Cite&gt;&lt;/EndNote&gt;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gramEnd"/>
      <w:r>
        <w:rPr>
          <w:rFonts w:ascii="HARF KFCPHQ" w:eastAsia="HARF KFCPHQ" w:hAnsi="HARF KFCPHQ" w:cs="HARF KFCPHQ"/>
          <w:sz w:val="20"/>
          <w:szCs w:val="20"/>
        </w:rPr>
        <w:t>-</w:t>
      </w:r>
      <w:proofErr w:type="spellStart"/>
      <w:r>
        <w:rPr>
          <w:rFonts w:ascii="HARF KFCPHQ" w:eastAsia="HARF KFCPHQ" w:hAnsi="HARF KFCPHQ" w:cs="HARF KFCPHQ"/>
          <w:sz w:val="20"/>
          <w:szCs w:val="20"/>
        </w:rPr>
        <w:t>Ghazali</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Mustasfa</w:t>
      </w:r>
      <w:proofErr w:type="spellEnd"/>
      <w:r>
        <w:rPr>
          <w:rFonts w:ascii="HARF KFCPHQ" w:eastAsia="HARF KFCPHQ" w:hAnsi="HARF KFCPHQ" w:cs="HARF KFCPHQ"/>
          <w:sz w:val="20"/>
          <w:szCs w:val="20"/>
        </w:rPr>
        <w:t xml:space="preserve">  vol. 1, p. 172</w:t>
      </w:r>
      <w:r>
        <w:rPr>
          <w:rFonts w:ascii="HARF KFCPHQ" w:eastAsia="HARF KFCPHQ" w:hAnsi="HARF KFCPHQ" w:cs="HARF KFCPHQ"/>
          <w:sz w:val="20"/>
          <w:szCs w:val="20"/>
        </w:rPr>
        <w:fldChar w:fldCharType="end"/>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al-Arabi&lt;/Author&gt;&lt;Year&gt;1999&lt;/Year&gt;&lt;RecNum&gt;599&lt;/RecNum&gt;&lt;DisplayText&gt;Ibn al-Arabi, Al-Mahsoul Fi Usul Al-Fiqh&lt;/DisplayText&gt;&lt;record&gt;&lt;database name="ref-dbase-new(Suh).enl" path="C:\Documents and Settings\0mar\Desktop\ref from Suhaib - Jan 26\ref-dbase-new(Suh).enl"&gt;ref-dbase-new(Suh).enl&lt;/database&gt;&lt;source-app name="EndNote" version="8.0"&gt;EndNote&lt;/source-app&gt;&lt;rec-number&gt;599&lt;/rec-number&gt;&lt;ref-type name="Book"&gt;6&lt;/ref-type&gt;&lt;contributors&gt;&lt;authors&gt;&lt;author&gt;&lt;style face="normal" font="default" size="100%"&gt;Ibn al-Arabi, Abu Bakr al-Maliki&lt;/style&gt;&lt;/author&gt;&lt;/authors&gt;&lt;secondary-authors&gt;&lt;author&gt;&lt;style face="normal" font="default" size="100%"&gt;Hussain Ali Alyadri &amp;amp; Saeed Foda&lt;/style&gt;&lt;/author&gt;&lt;/secondary-authors&gt;&lt;/contributors&gt;&lt;titles&gt;&lt;title&gt;&lt;style face="normal" font="default" size="100%"&gt;al-Mahsoul fi Usul al-fiqh&amp;#13;&lt;/style&gt;&lt;/title&gt;&lt;/titles&gt;&lt;edition&gt;&lt;style face="normal" font="default" size="100%"&gt;1&lt;/style&gt;&lt;/edition&gt;&lt;dates&gt;&lt;year&gt;&lt;style face="normal" font="default" size="100%"&gt;1999&lt;/style&gt;&lt;/year&gt;&lt;/dates&gt;&lt;pub-location&gt;&lt;style face="normal" font="default" size="100%"&gt;Amman&lt;/style&gt;&lt;/pub-location&gt;&lt;publisher&gt;&lt;style face="normal" font="default" size="100%"&gt;Dar al-Bayariq&lt;/style&gt;&lt;/publisher&gt;&lt;urls/&gt;&lt;/record&gt;&lt;/Cite&gt;&lt;/EndNote&gt;</w:instrText>
      </w:r>
      <w:r>
        <w:rPr>
          <w:rFonts w:ascii="HARF KFCPHQ" w:eastAsia="HARF KFCPHQ" w:hAnsi="HARF KFCPHQ" w:cs="HARF KFCPHQ"/>
          <w:sz w:val="20"/>
          <w:szCs w:val="20"/>
        </w:rPr>
        <w:fldChar w:fldCharType="separate"/>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Arabi</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Mahsoul</w:t>
      </w:r>
      <w:proofErr w:type="spellEnd"/>
      <w:r>
        <w:rPr>
          <w:rFonts w:ascii="HARF KFCPHQ" w:eastAsia="HARF KFCPHQ" w:hAnsi="HARF KFCPHQ" w:cs="HARF KFCPHQ"/>
          <w:sz w:val="20"/>
          <w:szCs w:val="20"/>
        </w:rPr>
        <w:t xml:space="preserve"> Fi </w:t>
      </w:r>
      <w:proofErr w:type="spellStart"/>
      <w:r>
        <w:rPr>
          <w:rFonts w:ascii="HARF KFCPHQ" w:eastAsia="HARF KFCPHQ" w:hAnsi="HARF KFCPHQ" w:cs="HARF KFCPHQ"/>
          <w:sz w:val="20"/>
          <w:szCs w:val="20"/>
        </w:rPr>
        <w:t>Usul</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Fiqh</w:t>
      </w:r>
      <w:proofErr w:type="spellEnd"/>
      <w:r>
        <w:rPr>
          <w:rFonts w:ascii="HARF KFCPHQ" w:eastAsia="HARF KFCPHQ" w:hAnsi="HARF KFCPHQ" w:cs="HARF KFCPHQ"/>
          <w:sz w:val="20"/>
          <w:szCs w:val="20"/>
        </w:rPr>
        <w:fldChar w:fldCharType="end"/>
      </w:r>
    </w:p>
    <w:p w14:paraId="775B54CE" w14:textId="77777777" w:rsidR="00025E35" w:rsidRDefault="00025E35">
      <w:pPr>
        <w:pStyle w:val="Footer"/>
      </w:pP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&lt;EndNote&gt;&lt;Cite&gt;&lt;Author&gt;al-Amidi&lt;/Author&gt;&lt;Year&gt;1404h&lt;/Year&gt;&lt;RecNum&gt;533&lt;/RecNum&gt;&lt;DisplayText&gt;al-Amidi, Al-Ihkam  vol. 4, p. 287.&lt;/DisplayText&gt;&lt;record&gt;&lt;database name="ref-dbase-new(Suh).enl" path="C:\Documents and Settings\0mar\Desktop\ref from Suhaib - Jan 26\ref-dbase-new(Suh).enl"&gt;ref-dbase-new(Suh).enl&lt;/database&gt;&lt;source-app name="EndNote" version="8.0"&gt;EndNote&lt;/source-app&gt;&lt;rec-number&gt;533&lt;/rec-number&gt;&lt;ref-type name="Book"&gt;6&lt;/ref-type&gt;&lt;contributors&gt;&lt;authors&gt;&lt;author&gt;&lt;style face="normal" font="default" size="100%"&gt;al-Amidi, Ali Abul-Hassan&lt;/style&gt;&lt;/author&gt;&lt;/authors&gt;&lt;secondary-authors&gt;&lt;author&gt;&lt;style face="normal" font="default" size="100%"&gt;al-Jumaili, Sayid&lt;/style&gt;&lt;/author&gt;&lt;/secondary-authors&gt;&lt;/contributors&gt;&lt;titles&gt;&lt;title&gt;&lt;style face="normal" font="default" size="100%"&gt;al-Ihkam fi Usul al-Ahkam&lt;/style&gt;&lt;/title&gt;&lt;short-title&gt;&lt;style face="normal" font="default" size="100%"&gt;al-Ihkam&lt;/style&gt;&lt;/short-title&gt;&lt;/titles&gt;&lt;edition&gt;&lt;style face="normal" font="default" size="100%"&gt;1st&lt;/style&gt;&lt;/edition&gt;&lt;dates&gt;&lt;year&gt;&lt;style face="normal" font="default" size="100%"&gt;1404h&lt;/style&gt;&lt;/year&gt;&lt;/dates&gt;&lt;pub-location&gt;&lt;style face="normal" font="default" size="100%"&gt;Beirut&lt;/style&gt;&lt;/pub-location&gt;&lt;publisher&gt;&lt;style face="normal" font="default" size="100%"&gt;Dar Alkitab Al'arabi&lt;/style&gt;&lt;/publisher&gt;&lt;urls/&gt;&lt;/record&gt;&lt;/Cite&gt;&lt;/EndNote&gt;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al-</w:t>
      </w:r>
      <w:proofErr w:type="spellStart"/>
      <w:r>
        <w:rPr>
          <w:rFonts w:ascii="HARF KFCPHQ" w:eastAsia="HARF KFCPHQ" w:hAnsi="HARF KFCPHQ" w:cs="HARF KFCPHQ"/>
          <w:sz w:val="20"/>
          <w:szCs w:val="20"/>
        </w:rPr>
        <w:t>Amidi</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Ihkam</w:t>
      </w:r>
      <w:proofErr w:type="spellEnd"/>
      <w:r>
        <w:rPr>
          <w:rFonts w:ascii="HARF KFCPHQ" w:eastAsia="HARF KFCPHQ" w:hAnsi="HARF KFCPHQ" w:cs="HARF KFCPHQ"/>
          <w:sz w:val="20"/>
          <w:szCs w:val="20"/>
        </w:rPr>
        <w:t xml:space="preserve">  vol. 4, p. 287.</w:t>
      </w:r>
      <w:r>
        <w:rPr>
          <w:rFonts w:ascii="HARF KFCPHQ" w:eastAsia="HARF KFCPHQ" w:hAnsi="HARF KFCPHQ" w:cs="HARF KFCPHQ"/>
          <w:sz w:val="20"/>
          <w:szCs w:val="20"/>
        </w:rPr>
        <w:fldChar w:fldCharType="end"/>
      </w:r>
    </w:p>
  </w:footnote>
  <w:footnote w:id="6">
    <w:p w14:paraId="05D1600C"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&lt;EndNote&gt;&lt;Cite&gt;&lt;Author&gt;Maslow&lt;/Author&gt;&lt;Year&gt;1943&lt;/Year&gt;&lt;RecNum&gt;394&lt;/RecNum&gt;&lt;DisplayText&gt;A. H. Maslow, “A Theory of Human Motivation,” Psychological Review, no. 50 (1943): 50, p. 370-96.&lt;/DisplayText&gt;&lt;record&gt;&lt;database name="ref-dbase-new(Suh).enl" path="C:\Documents and Settings\0mar\Desktop\ref from Suhaib - Jan 26\ref-dbase-new(Suh).enl"&gt;ref-dbase-new(Suh).enl&lt;/database&gt;&lt;source-app name="EndNote" version="8.0"&gt;EndNote&lt;/source-app&gt;&lt;rec-number&gt;394&lt;/rec-number&gt;&lt;ref-type name="Journal Article"&gt;17&lt;/ref-type&gt;&lt;contributors&gt;&lt;authors&gt;&lt;author&gt;&lt;style face="normal" font="default" size="100%"&gt;A. H. Maslow&lt;/style&gt;&lt;/author&gt;&lt;/authors&gt;&lt;/contributors&gt;&lt;titles&gt;&lt;title&gt;&lt;style face="normal" font="default" size="100%"&gt;A Theory of Human Motivation&lt;/style&gt;&lt;/title&gt;&lt;secondary-title&gt;&lt;style face="normal" font="default" size="100%"&gt;Psychological Review&lt;/style&gt;&lt;/secondary-title&gt;&lt;/titles&gt;&lt;periodical&gt;&lt;full-title&gt;&lt;style face="normal" font="default" size="100%"&gt;Psychological Review&lt;/style&gt;&lt;/full-title&gt;&lt;/periodical&gt;&lt;number&gt;&lt;style face="normal" font="default" size="100%"&gt;50&lt;/style&gt;&lt;/number&gt;&lt;dates&gt;&lt;year&gt;&lt;style face="normal" font="default" size="100%"&gt;1943&lt;/style&gt;&lt;/year&gt;&lt;/dates&gt;&lt;urls/&gt;&lt;/record&gt;&lt;/Cite&gt;&lt;/EndNote&gt;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 H. Maslow, “A Theory of Human Motivation,” Psychological Review, no. 50 (1943): 50, p. 370-96.</w:t>
      </w:r>
      <w:proofErr w:type="gramEnd"/>
      <w:r>
        <w:rPr>
          <w:rFonts w:ascii="HARF KFCPHQ" w:eastAsia="HARF KFCPHQ" w:hAnsi="HARF KFCPHQ" w:cs="HARF KFCPHQ"/>
          <w:sz w:val="20"/>
          <w:szCs w:val="20"/>
        </w:rPr>
        <w:fldChar w:fldCharType="end"/>
      </w:r>
    </w:p>
  </w:footnote>
  <w:footnote w:id="7">
    <w:p w14:paraId="4C5E4D8D"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Around the seventh Islamic year AH. The location was a few miles away from Medina.</w:t>
      </w:r>
    </w:p>
  </w:footnote>
  <w:footnote w:id="8">
    <w:p w14:paraId="58D205F8"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sv-SE"/>
        </w:rPr>
        <w:t xml:space="preserve"> </w:t>
      </w:r>
      <w:r>
        <w:rPr>
          <w:rFonts w:ascii="HARF KFCPHQ" w:eastAsia="HARF KFCPHQ" w:hAnsi="HARF KFCPHQ" w:cs="HARF KFCPHQ"/>
          <w:sz w:val="20"/>
          <w:szCs w:val="20"/>
          <w:lang w:val="sv-SE"/>
        </w:rPr>
        <w:fldChar w:fldCharType="begin"/>
      </w:r>
      <w:r>
        <w:rPr>
          <w:rFonts w:ascii="HARF KFCPHQ" w:eastAsia="HARF KFCPHQ" w:hAnsi="HARF KFCPHQ" w:cs="HARF KFCPHQ"/>
          <w:sz w:val="20"/>
          <w:szCs w:val="20"/>
          <w:lang w:val="sv-SE"/>
        </w:rPr>
        <w:instrText xml:space="preserve"> ADDIN EN.CITE &lt;EndNote&gt;&lt;Cite&gt;&lt;Author&gt;al-Bukhari&lt;/Author&gt;&lt;Year&gt;1986&lt;/Year&gt;&lt;RecNum&gt;125&lt;/RecNum&gt;&lt;DisplayText&gt;Mohammad al-Bukhari, Al-Sahih, ed. Mustafa al-Bagha, 3rd ed. (Beirut: Dar Ibn Kathir, 1986) vol.1, p. 321&lt;/DisplayText&gt;&lt;record&gt;&lt;database name="ref-dbase-new(Suh).enl" path="C:\Documents and Settings\0mar\Desktop\ref from Suhaib - Jan 26\ref-dbase-new(Suh).enl"&gt;ref-dbase-new(Suh).enl&lt;/database&gt;&lt;source-app name="EndNote" version="8.0"&gt;EndNote&lt;/source-app&gt;&lt;rec-number&gt;125&lt;/rec-number&gt;&lt;ref-type name="Book"&gt;6&lt;/ref-type&gt;&lt;contributors&gt;&lt;authors&gt;&lt;author&gt;&lt;style face="normal" font="default" size="100%"&gt;al-Bukhari, Muhammad&lt;/style&gt;&lt;/author&gt;&lt;/authors&gt;&lt;secondary-authors&gt;&lt;author&gt;&lt;style face="normal" font="default" size="100%"&gt;Mustafa al-Bagha&lt;/style&gt;&lt;/author&gt;&lt;/secondary-authors&gt;&lt;/contributors&gt;&lt;titles&gt;&lt;title&gt;&lt;style face="normal" font="default" size="100%"&gt;al-Sahih&lt;/style&gt;&lt;/title&gt;&lt;/titles&gt;&lt;edition&gt;&lt;style face="normal" font="default" size="100%"&gt;3rd&lt;/style&gt;&lt;/edition&gt;&lt;dates&gt;&lt;year&gt;&lt;style face="normal" font="default" size="100%"&gt;1986&lt;/style&gt;&lt;/year&gt;&lt;/dates&gt;&lt;pub-location&gt;&lt;style face="normal" font="default" size="100%"&gt;Beirut&lt;/style&gt;&lt;/pub-location&gt;&lt;publisher&gt;&lt;style face="normal" font="default" size="100%"&gt;Dar Ibn Kathir&lt;/style&gt;&lt;/publisher&gt;&lt;urls/&gt;&lt;/record&gt;&lt;/Cite&gt;&lt;/EndNote&gt;</w:instrText>
      </w:r>
      <w:r>
        <w:rPr>
          <w:rFonts w:ascii="HARF KFCPHQ" w:eastAsia="HARF KFCPHQ" w:hAnsi="HARF KFCPHQ" w:cs="HARF KFCPHQ"/>
          <w:sz w:val="20"/>
          <w:szCs w:val="20"/>
          <w:lang w:val="sv-SE"/>
        </w:rPr>
        <w:fldChar w:fldCharType="separate"/>
      </w:r>
      <w:r>
        <w:rPr>
          <w:rFonts w:ascii="HARF KFCPHQ" w:eastAsia="HARF KFCPHQ" w:hAnsi="HARF KFCPHQ" w:cs="HARF KFCPHQ"/>
          <w:sz w:val="20"/>
          <w:szCs w:val="20"/>
          <w:lang w:val="sv-SE"/>
        </w:rPr>
        <w:t>Mohammad al-</w:t>
      </w:r>
      <w:proofErr w:type="spellStart"/>
      <w:r>
        <w:rPr>
          <w:rFonts w:ascii="HARF KFCPHQ" w:eastAsia="HARF KFCPHQ" w:hAnsi="HARF KFCPHQ" w:cs="HARF KFCPHQ"/>
          <w:sz w:val="20"/>
          <w:szCs w:val="20"/>
          <w:lang w:val="sv-SE"/>
        </w:rPr>
        <w:t>Bukhari</w:t>
      </w:r>
      <w:proofErr w:type="spellEnd"/>
      <w:r>
        <w:rPr>
          <w:rFonts w:ascii="HARF KFCPHQ" w:eastAsia="HARF KFCPHQ" w:hAnsi="HARF KFCPHQ" w:cs="HARF KFCPHQ"/>
          <w:sz w:val="20"/>
          <w:szCs w:val="20"/>
          <w:lang w:val="sv-SE"/>
        </w:rPr>
        <w:t>, Al-</w:t>
      </w:r>
      <w:proofErr w:type="spellStart"/>
      <w:r>
        <w:rPr>
          <w:rFonts w:ascii="HARF KFCPHQ" w:eastAsia="HARF KFCPHQ" w:hAnsi="HARF KFCPHQ" w:cs="HARF KFCPHQ"/>
          <w:sz w:val="20"/>
          <w:szCs w:val="20"/>
          <w:lang w:val="sv-SE"/>
        </w:rPr>
        <w:t>Sahih</w:t>
      </w:r>
      <w:proofErr w:type="spellEnd"/>
      <w:r>
        <w:rPr>
          <w:rFonts w:ascii="HARF KFCPHQ" w:eastAsia="HARF KFCPHQ" w:hAnsi="HARF KFCPHQ" w:cs="HARF KFCPHQ"/>
          <w:sz w:val="20"/>
          <w:szCs w:val="20"/>
          <w:lang w:val="sv-SE"/>
        </w:rPr>
        <w:t>, ed. Mustafa al-</w:t>
      </w:r>
      <w:proofErr w:type="spellStart"/>
      <w:r>
        <w:rPr>
          <w:rFonts w:ascii="HARF KFCPHQ" w:eastAsia="HARF KFCPHQ" w:hAnsi="HARF KFCPHQ" w:cs="HARF KFCPHQ"/>
          <w:sz w:val="20"/>
          <w:szCs w:val="20"/>
          <w:lang w:val="sv-SE"/>
        </w:rPr>
        <w:t>Bagha</w:t>
      </w:r>
      <w:proofErr w:type="spellEnd"/>
      <w:r>
        <w:rPr>
          <w:rFonts w:ascii="HARF KFCPHQ" w:eastAsia="HARF KFCPHQ" w:hAnsi="HARF KFCPHQ" w:cs="HARF KFCPHQ"/>
          <w:sz w:val="20"/>
          <w:szCs w:val="20"/>
          <w:lang w:val="sv-SE"/>
        </w:rPr>
        <w:t xml:space="preserve">, 3rd ed. (Beirut: Dar </w:t>
      </w:r>
      <w:proofErr w:type="spellStart"/>
      <w:r>
        <w:rPr>
          <w:rFonts w:ascii="HARF KFCPHQ" w:eastAsia="HARF KFCPHQ" w:hAnsi="HARF KFCPHQ" w:cs="HARF KFCPHQ"/>
          <w:sz w:val="20"/>
          <w:szCs w:val="20"/>
          <w:lang w:val="sv-SE"/>
        </w:rPr>
        <w:t>Ibn</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Kathir</w:t>
      </w:r>
      <w:proofErr w:type="spellEnd"/>
      <w:r>
        <w:rPr>
          <w:rFonts w:ascii="HARF KFCPHQ" w:eastAsia="HARF KFCPHQ" w:hAnsi="HARF KFCPHQ" w:cs="HARF KFCPHQ"/>
          <w:sz w:val="20"/>
          <w:szCs w:val="20"/>
          <w:lang w:val="sv-SE"/>
        </w:rPr>
        <w:t>, 1986) vol.1, p. 321</w:t>
      </w:r>
      <w:r>
        <w:rPr>
          <w:rFonts w:ascii="HARF KFCPHQ" w:eastAsia="HARF KFCPHQ" w:hAnsi="HARF KFCPHQ" w:cs="HARF KFCPHQ"/>
          <w:sz w:val="20"/>
          <w:szCs w:val="20"/>
          <w:lang w:val="sv-SE"/>
        </w:rPr>
        <w:fldChar w:fldCharType="end"/>
      </w:r>
      <w:r>
        <w:rPr>
          <w:rFonts w:ascii="HARF KFCPHQ" w:eastAsia="HARF KFCPHQ" w:hAnsi="HARF KFCPHQ" w:cs="HARF KFCPHQ"/>
          <w:sz w:val="20"/>
          <w:szCs w:val="20"/>
        </w:rPr>
        <w:t>,</w:t>
      </w:r>
      <w:r>
        <w:rPr>
          <w:rFonts w:ascii="HARF KFCPHQ" w:eastAsia="HARF KFCPHQ" w:hAnsi="HARF KFCPHQ" w:cs="HARF KFCPHQ"/>
          <w:sz w:val="20"/>
          <w:szCs w:val="20"/>
          <w:lang w:val="sv-SE"/>
        </w:rPr>
        <w:t xml:space="preserve"> </w:t>
      </w:r>
      <w:r>
        <w:rPr>
          <w:rFonts w:ascii="HARF KFCPHQ" w:eastAsia="HARF KFCPHQ" w:hAnsi="HARF KFCPHQ" w:cs="HARF KFCPHQ"/>
          <w:sz w:val="20"/>
          <w:szCs w:val="20"/>
          <w:lang w:val="sv-SE"/>
        </w:rPr>
        <w:fldChar w:fldCharType="begin"/>
      </w:r>
      <w:r>
        <w:rPr>
          <w:rFonts w:ascii="HARF KFCPHQ" w:eastAsia="HARF KFCPHQ" w:hAnsi="HARF KFCPHQ" w:cs="HARF KFCPHQ"/>
          <w:sz w:val="20"/>
          <w:szCs w:val="20"/>
          <w:lang w:val="sv-SE"/>
        </w:rPr>
        <w:instrText xml:space="preserve"> ADDIN EN.CITE &lt;EndNote&gt;&lt;Cite&gt;&lt;Author&gt;Muslim&lt;/Author&gt;&lt;Year&gt;without date&lt;/Year&gt;&lt;RecNum&gt;623&lt;/RecNum&gt;&lt;DisplayText&gt;Abu al-Hussain Muslim, Sahih Muslim, ed. Mohammad Foad Abdul-Baqi (Beirut: Dar Ihya al-Turath al-Arabi, without date) vol. 3, p. 1391.&lt;/DisplayText&gt;&lt;record&gt;&lt;database name="ref-dbase-new(Suh).enl" path="C:\Documents and Settings\0mar\Desktop\ref from Suhaib - Jan 26\ref-dbase-new(Suh).enl"&gt;ref-dbase-new(Suh).enl&lt;/database&gt;&lt;source-app name="EndNote" version="8.0"&gt;EndNote&lt;/source-app&gt;&lt;rec-number&gt;623&lt;/rec-number&gt;&lt;ref-type name="Book"&gt;6&lt;/ref-type&gt;&lt;contributors&gt;&lt;authors&gt;&lt;author&gt;&lt;style face="normal" font="default" size="100%"&gt;Muslim, Abu al-Hussain&lt;/style&gt;&lt;/author&gt;&lt;/authors&gt;&lt;secondary-authors&gt;&lt;author&gt;&lt;style face="normal" font="default" size="100%"&gt;Mohammad Foad Abdul-Baqi&lt;/style&gt;&lt;/author&gt;&lt;/secondary-authors&gt;&lt;/contributors&gt;&lt;titles&gt;&lt;title&gt;&lt;style face="normal" font="default" size="100%"&gt;Sahih Muslim&lt;/style&gt;&lt;/title&gt;&lt;/titles&gt;&lt;dates&gt;&lt;year&gt;&lt;style face="normal" font="default" size="100%"&gt;without date&lt;/style&gt;&lt;/year&gt;&lt;/dates&gt;&lt;pub-location&gt;&lt;style face="normal" font="default" size="100%"&gt;Beirut&lt;/style&gt;&lt;/pub-location&gt;&lt;publisher&gt;&lt;style face="normal" font="default" size="100%"&gt;Dar Ihya al-Turath al-Arabi&lt;/style&gt;&lt;/publisher&gt;&lt;urls/&gt;&lt;/record&gt;&lt;/Cite&gt;&lt;/EndNote&gt;</w:instrText>
      </w:r>
      <w:r>
        <w:rPr>
          <w:rFonts w:ascii="HARF KFCPHQ" w:eastAsia="HARF KFCPHQ" w:hAnsi="HARF KFCPHQ" w:cs="HARF KFCPHQ"/>
          <w:sz w:val="20"/>
          <w:szCs w:val="20"/>
          <w:lang w:val="sv-SE"/>
        </w:rPr>
        <w:fldChar w:fldCharType="separate"/>
      </w:r>
      <w:r>
        <w:rPr>
          <w:rFonts w:ascii="HARF KFCPHQ" w:eastAsia="HARF KFCPHQ" w:hAnsi="HARF KFCPHQ" w:cs="HARF KFCPHQ"/>
          <w:sz w:val="20"/>
          <w:szCs w:val="20"/>
          <w:lang w:val="sv-SE"/>
        </w:rPr>
        <w:t xml:space="preserve">Abu al-Hussain Muslim, </w:t>
      </w:r>
      <w:proofErr w:type="spellStart"/>
      <w:r>
        <w:rPr>
          <w:rFonts w:ascii="HARF KFCPHQ" w:eastAsia="HARF KFCPHQ" w:hAnsi="HARF KFCPHQ" w:cs="HARF KFCPHQ"/>
          <w:sz w:val="20"/>
          <w:szCs w:val="20"/>
          <w:lang w:val="sv-SE"/>
        </w:rPr>
        <w:t>Sahih</w:t>
      </w:r>
      <w:proofErr w:type="spellEnd"/>
      <w:r>
        <w:rPr>
          <w:rFonts w:ascii="HARF KFCPHQ" w:eastAsia="HARF KFCPHQ" w:hAnsi="HARF KFCPHQ" w:cs="HARF KFCPHQ"/>
          <w:sz w:val="20"/>
          <w:szCs w:val="20"/>
          <w:lang w:val="sv-SE"/>
        </w:rPr>
        <w:t xml:space="preserve"> Muslim, ed. Mohammad </w:t>
      </w:r>
      <w:proofErr w:type="spellStart"/>
      <w:r>
        <w:rPr>
          <w:rFonts w:ascii="HARF KFCPHQ" w:eastAsia="HARF KFCPHQ" w:hAnsi="HARF KFCPHQ" w:cs="HARF KFCPHQ"/>
          <w:sz w:val="20"/>
          <w:szCs w:val="20"/>
          <w:lang w:val="sv-SE"/>
        </w:rPr>
        <w:t>Foad</w:t>
      </w:r>
      <w:proofErr w:type="spellEnd"/>
      <w:r>
        <w:rPr>
          <w:rFonts w:ascii="HARF KFCPHQ" w:eastAsia="HARF KFCPHQ" w:hAnsi="HARF KFCPHQ" w:cs="HARF KFCPHQ"/>
          <w:sz w:val="20"/>
          <w:szCs w:val="20"/>
          <w:lang w:val="sv-SE"/>
        </w:rPr>
        <w:t xml:space="preserve"> Abdul-</w:t>
      </w:r>
      <w:proofErr w:type="spellStart"/>
      <w:r>
        <w:rPr>
          <w:rFonts w:ascii="HARF KFCPHQ" w:eastAsia="HARF KFCPHQ" w:hAnsi="HARF KFCPHQ" w:cs="HARF KFCPHQ"/>
          <w:sz w:val="20"/>
          <w:szCs w:val="20"/>
          <w:lang w:val="sv-SE"/>
        </w:rPr>
        <w:t>Baqi</w:t>
      </w:r>
      <w:proofErr w:type="spellEnd"/>
      <w:r>
        <w:rPr>
          <w:rFonts w:ascii="HARF KFCPHQ" w:eastAsia="HARF KFCPHQ" w:hAnsi="HARF KFCPHQ" w:cs="HARF KFCPHQ"/>
          <w:sz w:val="20"/>
          <w:szCs w:val="20"/>
          <w:lang w:val="sv-SE"/>
        </w:rPr>
        <w:t xml:space="preserve"> (Beirut: Dar </w:t>
      </w:r>
      <w:proofErr w:type="spellStart"/>
      <w:r>
        <w:rPr>
          <w:rFonts w:ascii="HARF KFCPHQ" w:eastAsia="HARF KFCPHQ" w:hAnsi="HARF KFCPHQ" w:cs="HARF KFCPHQ"/>
          <w:sz w:val="20"/>
          <w:szCs w:val="20"/>
          <w:lang w:val="sv-SE"/>
        </w:rPr>
        <w:t>Ihya</w:t>
      </w:r>
      <w:proofErr w:type="spellEnd"/>
      <w:r>
        <w:rPr>
          <w:rFonts w:ascii="HARF KFCPHQ" w:eastAsia="HARF KFCPHQ" w:hAnsi="HARF KFCPHQ" w:cs="HARF KFCPHQ"/>
          <w:sz w:val="20"/>
          <w:szCs w:val="20"/>
          <w:lang w:val="sv-SE"/>
        </w:rPr>
        <w:t xml:space="preserve"> al-</w:t>
      </w:r>
      <w:proofErr w:type="spellStart"/>
      <w:r>
        <w:rPr>
          <w:rFonts w:ascii="HARF KFCPHQ" w:eastAsia="HARF KFCPHQ" w:hAnsi="HARF KFCPHQ" w:cs="HARF KFCPHQ"/>
          <w:sz w:val="20"/>
          <w:szCs w:val="20"/>
          <w:lang w:val="sv-SE"/>
        </w:rPr>
        <w:t>Turath</w:t>
      </w:r>
      <w:proofErr w:type="spellEnd"/>
      <w:r>
        <w:rPr>
          <w:rFonts w:ascii="HARF KFCPHQ" w:eastAsia="HARF KFCPHQ" w:hAnsi="HARF KFCPHQ" w:cs="HARF KFCPHQ"/>
          <w:sz w:val="20"/>
          <w:szCs w:val="20"/>
          <w:lang w:val="sv-SE"/>
        </w:rPr>
        <w:t xml:space="preserve"> al-</w:t>
      </w:r>
      <w:proofErr w:type="spellStart"/>
      <w:r>
        <w:rPr>
          <w:rFonts w:ascii="HARF KFCPHQ" w:eastAsia="HARF KFCPHQ" w:hAnsi="HARF KFCPHQ" w:cs="HARF KFCPHQ"/>
          <w:sz w:val="20"/>
          <w:szCs w:val="20"/>
          <w:lang w:val="sv-SE"/>
        </w:rPr>
        <w:t>Arabi</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without</w:t>
      </w:r>
      <w:proofErr w:type="spellEnd"/>
      <w:r>
        <w:rPr>
          <w:rFonts w:ascii="HARF KFCPHQ" w:eastAsia="HARF KFCPHQ" w:hAnsi="HARF KFCPHQ" w:cs="HARF KFCPHQ"/>
          <w:sz w:val="20"/>
          <w:szCs w:val="20"/>
          <w:lang w:val="sv-SE"/>
        </w:rPr>
        <w:t xml:space="preserve"> date) vol. 3, p. 1391.</w:t>
      </w:r>
      <w:r>
        <w:rPr>
          <w:rFonts w:ascii="HARF KFCPHQ" w:eastAsia="HARF KFCPHQ" w:hAnsi="HARF KFCPHQ" w:cs="HARF KFCPHQ"/>
          <w:sz w:val="20"/>
          <w:szCs w:val="20"/>
          <w:lang w:val="sv-SE"/>
        </w:rPr>
        <w:fldChar w:fldCharType="end"/>
      </w:r>
    </w:p>
  </w:footnote>
  <w:footnote w:id="9">
    <w:p w14:paraId="0C3BDC94"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eastAsia="Arial Unicode MS" w:hAnsi="Arial Unicode MS" w:cs="Arial Unicode MS"/>
        </w:rPr>
        <w:t xml:space="preserve"> Narrated by Abdullah </w:t>
      </w:r>
      <w:proofErr w:type="spellStart"/>
      <w:r>
        <w:rPr>
          <w:rFonts w:eastAsia="Arial Unicode MS" w:hAnsi="Arial Unicode MS" w:cs="Arial Unicode MS"/>
        </w:rPr>
        <w:t>Ibn</w:t>
      </w:r>
      <w:proofErr w:type="spellEnd"/>
      <w:r>
        <w:rPr>
          <w:rFonts w:eastAsia="Arial Unicode MS" w:hAnsi="Arial Unicode MS" w:cs="Arial Unicode MS"/>
        </w:rPr>
        <w:t xml:space="preserve"> Omar, according to al-</w:t>
      </w:r>
      <w:proofErr w:type="spellStart"/>
      <w:r>
        <w:rPr>
          <w:rFonts w:eastAsia="Arial Unicode MS" w:hAnsi="Arial Unicode MS" w:cs="Arial Unicode MS"/>
        </w:rPr>
        <w:t>Bukhari</w:t>
      </w:r>
      <w:proofErr w:type="spellEnd"/>
      <w:r>
        <w:rPr>
          <w:rFonts w:eastAsia="Arial Unicode MS" w:hAnsi="Arial Unicode MS" w:cs="Arial Unicode MS"/>
        </w:rPr>
        <w:t xml:space="preserve">, vol. 1, p. 321, and Muslim. </w:t>
      </w:r>
      <w:proofErr w:type="gramStart"/>
      <w:r>
        <w:rPr>
          <w:rFonts w:eastAsia="Arial Unicode MS" w:hAnsi="Arial Unicode MS" w:cs="Arial Unicode MS"/>
        </w:rPr>
        <w:t>Vol. 3, p.1391.</w:t>
      </w:r>
      <w:proofErr w:type="gramEnd"/>
    </w:p>
  </w:footnote>
  <w:footnote w:id="10">
    <w:p w14:paraId="6F89D94D"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Hazm&lt;/Author&gt;&lt;Year&gt;without date&lt;/Year&gt;&lt;RecNum&gt;129&lt;/RecNum&gt;&lt;DisplayText&gt;Ali Ibn Hazm, Al-Muhalla, ed. Lajnat Ihiya’ al-Turath al-Arabi, 1st ed. (Beirut: Dar al-Afaq, without date) almuhalla vol.3, p. 291.&lt;/DisplayText&gt;&lt;record&gt;&lt;database name="ref-dbase-new(Suh).enl" path="C:\Documents and Settings\0mar\Desktop\ref from Suhaib - Jan 26\ref-dbase-new(Suh).enl"&gt;ref-dbase-new(Suh).enl&lt;/database&gt;&lt;source-app name="EndNote" version="8.0"&gt;EndNote&lt;/source-app&gt;&lt;rec-number&gt;129&lt;/rec-number&gt;&lt;ref-type name="Book"&gt;6&lt;/ref-type&gt;&lt;contributors&gt;&lt;authors&gt;&lt;author&gt;&lt;style face="normal" font="default" size="100%"&gt;Ibn Hazm, Ali&lt;/style&gt;&lt;/author&gt;&lt;/authors&gt;&lt;secondary-authors&gt;&lt;author&gt;&lt;style face="normal" font="default" size="100%"&gt;Lajnat Ihiya' al-Turath al-Arabi&lt;/style&gt;&lt;/author&gt;&lt;/secondary-authors&gt;&lt;/contributors&gt;&lt;titles&gt;&lt;title&gt;&lt;style face="normal" font="default" size="100%"&gt;al-Muhalla &lt;/style&gt;&lt;/title&gt;&lt;short-title&gt;&lt;style face="normal" font="default" size="100%"&gt;al-Mu&lt;/style&gt;&lt;style face="underline" font="default" size="100%"&gt;h&lt;/style&gt;&lt;style face="normal" font="default" size="100%"&gt;alla&lt;/style&gt;&lt;/short-title&gt;&lt;/titles&gt;&lt;edition&gt;&lt;style face="normal" font="default" size="100%"&gt;1st&lt;/style&gt;&lt;/edition&gt;&lt;dates&gt;&lt;year&gt;&lt;style face="normal" font="default" size="100%"&gt;without date&lt;/style&gt;&lt;/year&gt;&lt;/dates&gt;&lt;pub-location&gt;&lt;style face="normal" font="default" size="100%"&gt;Beirut&lt;/style&gt;&lt;/pub-location&gt;&lt;publisher&gt;&lt;style face="normal" font="default" size="100%"&gt;Dar al-Afaq&lt;/style&gt;&lt;/publisher&gt;&lt;urls/&gt;&lt;/record&gt;&lt;/Cite&gt;&lt;/EndNote&gt;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 xml:space="preserve">Ali </w:t>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Hazm</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Muhalla</w:t>
      </w:r>
      <w:proofErr w:type="spellEnd"/>
      <w:r>
        <w:rPr>
          <w:rFonts w:ascii="HARF KFCPHQ" w:eastAsia="HARF KFCPHQ" w:hAnsi="HARF KFCPHQ" w:cs="HARF KFCPHQ"/>
          <w:sz w:val="20"/>
          <w:szCs w:val="20"/>
        </w:rPr>
        <w:t xml:space="preserve">, ed. </w:t>
      </w:r>
      <w:proofErr w:type="spellStart"/>
      <w:r>
        <w:rPr>
          <w:rFonts w:ascii="HARF KFCPHQ" w:eastAsia="HARF KFCPHQ" w:hAnsi="HARF KFCPHQ" w:cs="HARF KFCPHQ"/>
          <w:sz w:val="20"/>
          <w:szCs w:val="20"/>
        </w:rPr>
        <w:t>Lajnat</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Ihiya</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Turath</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Arabi</w:t>
      </w:r>
      <w:proofErr w:type="spellEnd"/>
      <w:r>
        <w:rPr>
          <w:rFonts w:ascii="HARF KFCPHQ" w:eastAsia="HARF KFCPHQ" w:hAnsi="HARF KFCPHQ" w:cs="HARF KFCPHQ"/>
          <w:sz w:val="20"/>
          <w:szCs w:val="20"/>
        </w:rPr>
        <w:t>, 1st ed. (Beirut: Dar al-</w:t>
      </w:r>
      <w:proofErr w:type="spellStart"/>
      <w:r>
        <w:rPr>
          <w:rFonts w:ascii="HARF KFCPHQ" w:eastAsia="HARF KFCPHQ" w:hAnsi="HARF KFCPHQ" w:cs="HARF KFCPHQ"/>
          <w:sz w:val="20"/>
          <w:szCs w:val="20"/>
        </w:rPr>
        <w:t>Afaq</w:t>
      </w:r>
      <w:proofErr w:type="spellEnd"/>
      <w:r>
        <w:rPr>
          <w:rFonts w:ascii="HARF KFCPHQ" w:eastAsia="HARF KFCPHQ" w:hAnsi="HARF KFCPHQ" w:cs="HARF KFCPHQ"/>
          <w:sz w:val="20"/>
          <w:szCs w:val="20"/>
        </w:rPr>
        <w:t xml:space="preserve">, without date) </w:t>
      </w:r>
      <w:proofErr w:type="spellStart"/>
      <w:r>
        <w:rPr>
          <w:rFonts w:ascii="HARF KFCPHQ" w:eastAsia="HARF KFCPHQ" w:hAnsi="HARF KFCPHQ" w:cs="HARF KFCPHQ"/>
          <w:sz w:val="20"/>
          <w:szCs w:val="20"/>
        </w:rPr>
        <w:t>almuhalla</w:t>
      </w:r>
      <w:proofErr w:type="spellEnd"/>
      <w:r>
        <w:rPr>
          <w:rFonts w:ascii="HARF KFCPHQ" w:eastAsia="HARF KFCPHQ" w:hAnsi="HARF KFCPHQ" w:cs="HARF KFCPHQ"/>
          <w:sz w:val="20"/>
          <w:szCs w:val="20"/>
        </w:rPr>
        <w:t xml:space="preserve"> vol.3, p. 291.</w:t>
      </w:r>
      <w:proofErr w:type="gramEnd"/>
      <w:r>
        <w:rPr>
          <w:rFonts w:ascii="HARF KFCPHQ" w:eastAsia="HARF KFCPHQ" w:hAnsi="HARF KFCPHQ" w:cs="HARF KFCPHQ"/>
          <w:sz w:val="20"/>
          <w:szCs w:val="20"/>
        </w:rPr>
        <w:fldChar w:fldCharType="end"/>
      </w:r>
    </w:p>
  </w:footnote>
  <w:footnote w:id="11">
    <w:p w14:paraId="16626060"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&lt;EndNote&gt;&lt;Cite&gt;&lt;Author&gt;Abu Yusuf&lt;/Author&gt;&lt;Year&gt;1303 H&lt;/Year&gt;&lt;RecNum&gt;621&lt;/RecNum&gt;&lt;DisplayText&gt;Yaqub Abu Yusuf, Al-Kharaj (Cairo: al-Matba˒ah al-Amiriyah, 1303 H) p. 14, 81&lt;/DisplayText&gt;&lt;record&gt;&lt;database name="ref-dbase-new(Suh).enl" path="C:\Documents and Settings\0mar\Desktop\ref from Suhaib - Jan 26\ref-dbase-new(Suh).enl"&gt;ref-dbase-new(Suh).enl&lt;/database&gt;&lt;source-app name="EndNote" version="8.0"&gt;EndNote&lt;/source-app&gt;&lt;rec-number&gt;621&lt;/rec-number&gt;&lt;ref-type name="Book"&gt;6&lt;/ref-type&gt;&lt;contributors&gt;&lt;authors&gt;&lt;author&gt;&lt;style face="normal" font="default" size="100%"&gt;Abu Yusuf, Yaqub&lt;/style&gt;&lt;/author&gt;&lt;/authors&gt;&lt;/contributors&gt;&lt;titles&gt;&lt;title&gt;&lt;style face="normal" font="default" size="100%"&gt;al-Kharaj&lt;/style&gt;&lt;/title&gt;&lt;/titles&gt;&lt;dates&gt;&lt;year&gt;&lt;style face="normal" font="default" size="100%"&gt;1303 H&lt;/style&gt;&lt;/year&gt;&lt;/dates&gt;&lt;pub-location&gt;&lt;style face="normal" font="default" size="100%"&gt;Cairo&lt;/style&gt;&lt;/pub-location&gt;&lt;publisher&gt;&lt;style face="normal" font="default" size="100%"&gt;al-Matba`ah al-Amiriyah&lt;/style&gt;&lt;/publisher&gt;&lt;urls/&gt;&lt;/record&gt;&lt;/Cite&gt;&lt;/EndNote&gt;</w:instrText>
      </w:r>
      <w:r>
        <w:rPr>
          <w:rFonts w:ascii="HARF KFCPHQ" w:eastAsia="HARF KFCPHQ" w:hAnsi="HARF KFCPHQ" w:cs="HARF KFCPHQ"/>
          <w:sz w:val="20"/>
          <w:szCs w:val="20"/>
        </w:rPr>
        <w:fldChar w:fldCharType="separate"/>
      </w:r>
      <w:proofErr w:type="spellStart"/>
      <w:r>
        <w:rPr>
          <w:rFonts w:ascii="HARF KFCPHQ" w:eastAsia="HARF KFCPHQ" w:hAnsi="HARF KFCPHQ" w:cs="HARF KFCPHQ"/>
          <w:sz w:val="20"/>
          <w:szCs w:val="20"/>
        </w:rPr>
        <w:t>Yaqub</w:t>
      </w:r>
      <w:proofErr w:type="spellEnd"/>
      <w:r>
        <w:rPr>
          <w:rFonts w:ascii="HARF KFCPHQ" w:eastAsia="HARF KFCPHQ" w:hAnsi="HARF KFCPHQ" w:cs="HARF KFCPHQ"/>
          <w:sz w:val="20"/>
          <w:szCs w:val="20"/>
        </w:rPr>
        <w:t xml:space="preserve"> Abu Yusuf, Al-</w:t>
      </w:r>
      <w:proofErr w:type="spellStart"/>
      <w:r>
        <w:rPr>
          <w:rFonts w:ascii="HARF KFCPHQ" w:eastAsia="HARF KFCPHQ" w:hAnsi="HARF KFCPHQ" w:cs="HARF KFCPHQ"/>
          <w:sz w:val="20"/>
          <w:szCs w:val="20"/>
        </w:rPr>
        <w:t>Kharaj</w:t>
      </w:r>
      <w:proofErr w:type="spellEnd"/>
      <w:r>
        <w:rPr>
          <w:rFonts w:ascii="HARF KFCPHQ" w:eastAsia="HARF KFCPHQ" w:hAnsi="HARF KFCPHQ" w:cs="HARF KFCPHQ"/>
          <w:sz w:val="20"/>
          <w:szCs w:val="20"/>
        </w:rPr>
        <w:t xml:space="preserve"> (Cairo: </w:t>
      </w:r>
      <w:proofErr w:type="spellStart"/>
      <w:r>
        <w:rPr>
          <w:rFonts w:ascii="HARF KFCPHQ" w:eastAsia="HARF KFCPHQ" w:hAnsi="HARF KFCPHQ" w:cs="HARF KFCPHQ"/>
          <w:sz w:val="20"/>
          <w:szCs w:val="20"/>
        </w:rPr>
        <w:t>al-Matba˒ah</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Amiriyah</w:t>
      </w:r>
      <w:proofErr w:type="spellEnd"/>
      <w:r>
        <w:rPr>
          <w:rFonts w:ascii="HARF KFCPHQ" w:eastAsia="HARF KFCPHQ" w:hAnsi="HARF KFCPHQ" w:cs="HARF KFCPHQ"/>
          <w:sz w:val="20"/>
          <w:szCs w:val="20"/>
        </w:rPr>
        <w:t>, 1303 H) p. 14, 81</w:t>
      </w:r>
      <w:r>
        <w:rPr>
          <w:rFonts w:ascii="HARF KFCPHQ" w:eastAsia="HARF KFCPHQ" w:hAnsi="HARF KFCPHQ" w:cs="HARF KFCPHQ"/>
          <w:sz w:val="20"/>
          <w:szCs w:val="20"/>
        </w:rPr>
        <w:fldChar w:fldCharType="end"/>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Adam&lt;/Author&gt;&lt;Year&gt;1974&lt;/Year&gt;&lt;RecNum&gt;622&lt;/RecNum&gt;&lt;DisplayText&gt;Yahya Ibn Adam, Al-Kharaj (Lahore, Pakistan: al-Maktabah al-˒Ilmiyah, 1974) p. 110.&lt;/DisplayText&gt;&lt;record&gt;&lt;database name="ref-dbase-new(Suh).enl" path="C:\Documents and Settings\0mar\Desktop\ref from Suhaib - Jan 26\ref-dbase-new(Suh).enl"&gt;ref-dbase-new(Suh).enl&lt;/database&gt;&lt;source-app name="EndNote" version="8.0"&gt;EndNote&lt;/source-app&gt;&lt;rec-number&gt;622&lt;/rec-number&gt;&lt;ref-type name="Book"&gt;6&lt;/ref-type&gt;&lt;contributors&gt;&lt;authors&gt;&lt;author&gt;&lt;style face="normal" font="default" size="100%"&gt;Ibn Adam, Yahya&lt;/style&gt;&lt;/author&gt;&lt;/authors&gt;&lt;/contributors&gt;&lt;titles&gt;&lt;title&gt;&lt;style face="normal" font="default" size="100%"&gt;al-Kharaj&lt;/style&gt;&lt;/title&gt;&lt;/titles&gt;&lt;dates&gt;&lt;year&gt;&lt;style face="normal" font="default" size="100%"&gt;1974&lt;/style&gt;&lt;/year&gt;&lt;/dates&gt;&lt;pub-location&gt;&lt;style face="normal" font="default" size="100%"&gt;Lahore, Pakistan&lt;/style&gt;&lt;/pub-location&gt;&lt;publisher&gt;&lt;style face="normal" font="default" size="100%"&gt;al-Maktabah al-`Ilmiyah&lt;/style&gt;&lt;/publisher&gt;&lt;urls/&gt;&lt;/record&gt;&lt;/Cite&gt;&lt;/EndNote&gt;</w:instrText>
      </w:r>
      <w:r>
        <w:rPr>
          <w:rFonts w:ascii="HARF KFCPHQ" w:eastAsia="HARF KFCPHQ" w:hAnsi="HARF KFCPHQ" w:cs="HARF KFCPHQ"/>
          <w:sz w:val="20"/>
          <w:szCs w:val="20"/>
        </w:rPr>
        <w:fldChar w:fldCharType="separate"/>
      </w:r>
      <w:proofErr w:type="spellStart"/>
      <w:r>
        <w:rPr>
          <w:rFonts w:ascii="HARF KFCPHQ" w:eastAsia="HARF KFCPHQ" w:hAnsi="HARF KFCPHQ" w:cs="HARF KFCPHQ"/>
          <w:sz w:val="20"/>
          <w:szCs w:val="20"/>
        </w:rPr>
        <w:t>Yahya</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Adam, Al-</w:t>
      </w:r>
      <w:proofErr w:type="spellStart"/>
      <w:r>
        <w:rPr>
          <w:rFonts w:ascii="HARF KFCPHQ" w:eastAsia="HARF KFCPHQ" w:hAnsi="HARF KFCPHQ" w:cs="HARF KFCPHQ"/>
          <w:sz w:val="20"/>
          <w:szCs w:val="20"/>
        </w:rPr>
        <w:t>Kharaj</w:t>
      </w:r>
      <w:proofErr w:type="spellEnd"/>
      <w:r>
        <w:rPr>
          <w:rFonts w:ascii="HARF KFCPHQ" w:eastAsia="HARF KFCPHQ" w:hAnsi="HARF KFCPHQ" w:cs="HARF KFCPHQ"/>
          <w:sz w:val="20"/>
          <w:szCs w:val="20"/>
        </w:rPr>
        <w:t xml:space="preserve"> (L</w:t>
      </w:r>
      <w:r>
        <w:rPr>
          <w:rFonts w:ascii="HARF KFCPHQ" w:eastAsia="HARF KFCPHQ" w:hAnsi="HARF KFCPHQ" w:cs="HARF KFCPHQ"/>
          <w:sz w:val="20"/>
          <w:szCs w:val="20"/>
        </w:rPr>
        <w:t>a</w:t>
      </w:r>
      <w:r>
        <w:rPr>
          <w:rFonts w:ascii="HARF KFCPHQ" w:eastAsia="HARF KFCPHQ" w:hAnsi="HARF KFCPHQ" w:cs="HARF KFCPHQ"/>
          <w:sz w:val="20"/>
          <w:szCs w:val="20"/>
        </w:rPr>
        <w:t>hore, Pakistan: al-</w:t>
      </w:r>
      <w:proofErr w:type="spellStart"/>
      <w:r>
        <w:rPr>
          <w:rFonts w:ascii="HARF KFCPHQ" w:eastAsia="HARF KFCPHQ" w:hAnsi="HARF KFCPHQ" w:cs="HARF KFCPHQ"/>
          <w:sz w:val="20"/>
          <w:szCs w:val="20"/>
        </w:rPr>
        <w:t>Maktabah</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Ilmiyah</w:t>
      </w:r>
      <w:proofErr w:type="spellEnd"/>
      <w:r>
        <w:rPr>
          <w:rFonts w:ascii="HARF KFCPHQ" w:eastAsia="HARF KFCPHQ" w:hAnsi="HARF KFCPHQ" w:cs="HARF KFCPHQ"/>
          <w:sz w:val="20"/>
          <w:szCs w:val="20"/>
        </w:rPr>
        <w:t>, 1974) p. 110.</w:t>
      </w:r>
      <w:r>
        <w:rPr>
          <w:rFonts w:ascii="HARF KFCPHQ" w:eastAsia="HARF KFCPHQ" w:hAnsi="HARF KFCPHQ" w:cs="HARF KFCPHQ"/>
          <w:sz w:val="20"/>
          <w:szCs w:val="20"/>
        </w:rPr>
        <w:fldChar w:fldCharType="end"/>
      </w:r>
      <w:r>
        <w:rPr>
          <w:rFonts w:ascii="HARF KFCPHQ" w:eastAsia="HARF KFCPHQ" w:hAnsi="HARF KFCPHQ" w:cs="HARF KFCPHQ"/>
          <w:sz w:val="20"/>
          <w:szCs w:val="20"/>
        </w:rPr>
        <w:t xml:space="preserve"> </w:t>
      </w:r>
    </w:p>
  </w:footnote>
  <w:footnote w:id="12">
    <w:p w14:paraId="57181106"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proofErr w:type="gramStart"/>
      <w:r>
        <w:rPr>
          <w:rFonts w:ascii="HARF KFCPHQ" w:eastAsia="HARF KFCPHQ" w:hAnsi="HARF KFCPHQ" w:cs="HARF KFCPHQ"/>
          <w:sz w:val="20"/>
          <w:szCs w:val="20"/>
        </w:rPr>
        <w:t xml:space="preserve">Quran, </w:t>
      </w:r>
      <w:proofErr w:type="spellStart"/>
      <w:r>
        <w:rPr>
          <w:rFonts w:ascii="HARF KFCPHQ" w:eastAsia="HARF KFCPHQ" w:hAnsi="HARF KFCPHQ" w:cs="HARF KFCPHQ"/>
          <w:sz w:val="20"/>
          <w:szCs w:val="20"/>
        </w:rPr>
        <w:t>Surat</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Hashr</w:t>
      </w:r>
      <w:proofErr w:type="spellEnd"/>
      <w:r>
        <w:rPr>
          <w:rFonts w:ascii="HARF KFCPHQ" w:eastAsia="HARF KFCPHQ" w:hAnsi="HARF KFCPHQ" w:cs="HARF KFCPHQ"/>
          <w:sz w:val="20"/>
          <w:szCs w:val="20"/>
        </w:rPr>
        <w:t>, 59:7.</w:t>
      </w:r>
      <w:proofErr w:type="gramEnd"/>
      <w:r>
        <w:rPr>
          <w:rFonts w:ascii="HARF KFCPHQ" w:eastAsia="HARF KFCPHQ" w:hAnsi="HARF KFCPHQ" w:cs="HARF KFCPHQ"/>
          <w:sz w:val="20"/>
          <w:szCs w:val="20"/>
        </w:rPr>
        <w:t xml:space="preserve"> I preferred ‘domination of wealth’ to express ‘</w:t>
      </w:r>
      <w:proofErr w:type="spellStart"/>
      <w:r>
        <w:rPr>
          <w:rFonts w:ascii="HARF KFCPHQ" w:eastAsia="HARF KFCPHQ" w:hAnsi="HARF KFCPHQ" w:cs="HARF KFCPHQ"/>
          <w:i/>
          <w:iCs/>
          <w:sz w:val="20"/>
          <w:szCs w:val="20"/>
        </w:rPr>
        <w:t>dūlatan</w:t>
      </w:r>
      <w:proofErr w:type="spellEnd"/>
      <w:r>
        <w:rPr>
          <w:rFonts w:ascii="HARF KFCPHQ" w:eastAsia="HARF KFCPHQ" w:hAnsi="HARF KFCPHQ" w:cs="HARF KFCPHQ"/>
          <w:i/>
          <w:iCs/>
          <w:sz w:val="20"/>
          <w:szCs w:val="20"/>
        </w:rPr>
        <w:t xml:space="preserve"> </w:t>
      </w:r>
      <w:proofErr w:type="spellStart"/>
      <w:r>
        <w:rPr>
          <w:rFonts w:ascii="HARF KFCPHQ" w:eastAsia="HARF KFCPHQ" w:hAnsi="HARF KFCPHQ" w:cs="HARF KFCPHQ"/>
          <w:i/>
          <w:iCs/>
          <w:sz w:val="20"/>
          <w:szCs w:val="20"/>
        </w:rPr>
        <w:t>bayn</w:t>
      </w:r>
      <w:proofErr w:type="spellEnd"/>
      <w:r>
        <w:rPr>
          <w:rFonts w:ascii="HARF KFCPHQ" w:eastAsia="HARF KFCPHQ" w:hAnsi="HARF KFCPHQ" w:cs="HARF KFCPHQ"/>
          <w:i/>
          <w:iCs/>
          <w:sz w:val="20"/>
          <w:szCs w:val="20"/>
        </w:rPr>
        <w:t xml:space="preserve"> al-</w:t>
      </w:r>
      <w:proofErr w:type="spellStart"/>
      <w:r>
        <w:rPr>
          <w:rFonts w:ascii="HARF KFCPHQ" w:eastAsia="HARF KFCPHQ" w:hAnsi="HARF KFCPHQ" w:cs="HARF KFCPHQ"/>
          <w:i/>
          <w:iCs/>
          <w:sz w:val="20"/>
          <w:szCs w:val="20"/>
        </w:rPr>
        <w:t>aghnīyā</w:t>
      </w:r>
      <w:proofErr w:type="spellEnd"/>
      <w:r>
        <w:rPr>
          <w:rFonts w:ascii="HARF KFCPHQ" w:eastAsia="HARF KFCPHQ" w:hAnsi="HARF KFCPHQ" w:cs="HARF KFCPHQ"/>
          <w:i/>
          <w:iCs/>
          <w:sz w:val="20"/>
          <w:szCs w:val="20"/>
        </w:rPr>
        <w:t xml:space="preserve">˓ </w:t>
      </w:r>
      <w:proofErr w:type="spellStart"/>
      <w:r>
        <w:rPr>
          <w:rFonts w:ascii="HARF KFCPHQ" w:eastAsia="HARF KFCPHQ" w:hAnsi="HARF KFCPHQ" w:cs="HARF KFCPHQ"/>
          <w:i/>
          <w:iCs/>
          <w:sz w:val="20"/>
          <w:szCs w:val="20"/>
        </w:rPr>
        <w:t>minkom</w:t>
      </w:r>
      <w:proofErr w:type="spellEnd"/>
      <w:r>
        <w:rPr>
          <w:rFonts w:ascii="HARF KFCPHQ" w:eastAsia="HARF KFCPHQ" w:hAnsi="HARF KFCPHQ" w:cs="HARF KFCPHQ"/>
          <w:sz w:val="20"/>
          <w:szCs w:val="20"/>
        </w:rPr>
        <w:t xml:space="preserve">,’ rather than ‘a circuit between the wealthy’ (as in Yusuf Ali’s translation) or ‘commodity between the rich’ (as in </w:t>
      </w:r>
      <w:proofErr w:type="spellStart"/>
      <w:r>
        <w:rPr>
          <w:rFonts w:ascii="HARF KFCPHQ" w:eastAsia="HARF KFCPHQ" w:hAnsi="HARF KFCPHQ" w:cs="HARF KFCPHQ"/>
          <w:sz w:val="20"/>
          <w:szCs w:val="20"/>
        </w:rPr>
        <w:t>Picktall’s</w:t>
      </w:r>
      <w:proofErr w:type="spellEnd"/>
      <w:r>
        <w:rPr>
          <w:rFonts w:ascii="HARF KFCPHQ" w:eastAsia="HARF KFCPHQ" w:hAnsi="HARF KFCPHQ" w:cs="HARF KFCPHQ"/>
          <w:sz w:val="20"/>
          <w:szCs w:val="20"/>
        </w:rPr>
        <w:t xml:space="preserve"> translation).</w:t>
      </w:r>
    </w:p>
  </w:footnote>
  <w:footnote w:id="13">
    <w:p w14:paraId="5151FE54"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&lt;EndNote&gt;&lt;Cite&gt;&lt;Author&gt;Biltaji&lt;/Author&gt;&lt;Year&gt;2002&lt;/Year&gt;&lt;RecNum&gt;467&lt;/RecNum&gt;&lt;DisplayText&gt;Mohammad Biltaji, Manhaj Omar Ibn Al-Khatab Fil Tashree`, 1st ed. (Cairo: Dar al-Salam, 2002) p. 190.&lt;/DisplayText&gt;&lt;record&gt;&lt;database name="ref-dbase-new(Suh).enl" path="C:\Documents and Settings\0mar\Desktop\ref from Suhaib - Jan 26\ref-dbase-new(Suh).enl"&gt;ref-dbase-new(Suh).enl&lt;/database&gt;&lt;source-app name="EndNote" version="8.0"&gt;EndNote&lt;/source-app&gt;&lt;rec-number&gt;467&lt;/rec-number&gt;&lt;ref-type name="Book"&gt;6&lt;/ref-type&gt;&lt;contributors&gt;&lt;authors&gt;&lt;author&gt;&lt;style face="normal" font="default" size="100%"&gt;Mohammad Biltaji&lt;/style&gt;&lt;/author&gt;&lt;/authors&gt;&lt;/contributors&gt;&lt;titles&gt;&lt;title&gt;&lt;style face="normal" font="default" size="100%"&gt;Manhaj Omar ibn al-Khatab fil Tashree' &lt;/style&gt;&lt;/title&gt;&lt;short-title&gt;&lt;style face="normal" font="default" size="100%"&gt;Manhaj Omar&lt;/style&gt;&lt;/short-title&gt;&lt;/titles&gt;&lt;edition&gt;&lt;style face="normal" font="default" size="100%"&gt;1st&lt;/style&gt;&lt;/edition&gt;&lt;dates&gt;&lt;year&gt;&lt;style face="normal" font="default" size="100%"&gt;2002&lt;/style&gt;&lt;/year&gt;&lt;/dates&gt;&lt;pub-location&gt;&lt;style face="normal" font="default" size="100%"&gt;Cairo&lt;/style&gt;&lt;/pub-location&gt;&lt;publisher&gt;&lt;style face="normal" font="default" size="100%"&gt;Dar al-Salam&lt;/style&gt;&lt;/publisher&gt;&lt;urls/&gt;&lt;/record&gt;&lt;/Cite&gt;&lt;/EndNote&gt;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 xml:space="preserve">Mohammad </w:t>
      </w:r>
      <w:proofErr w:type="spellStart"/>
      <w:r>
        <w:rPr>
          <w:rFonts w:ascii="HARF KFCPHQ" w:eastAsia="HARF KFCPHQ" w:hAnsi="HARF KFCPHQ" w:cs="HARF KFCPHQ"/>
          <w:sz w:val="20"/>
          <w:szCs w:val="20"/>
        </w:rPr>
        <w:t>Biltaji</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Manhaj</w:t>
      </w:r>
      <w:proofErr w:type="spellEnd"/>
      <w:r>
        <w:rPr>
          <w:rFonts w:ascii="HARF KFCPHQ" w:eastAsia="HARF KFCPHQ" w:hAnsi="HARF KFCPHQ" w:cs="HARF KFCPHQ"/>
          <w:sz w:val="20"/>
          <w:szCs w:val="20"/>
        </w:rPr>
        <w:t xml:space="preserve"> Omar </w:t>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Khatab</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Fil</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Tashree</w:t>
      </w:r>
      <w:proofErr w:type="spellEnd"/>
      <w:r>
        <w:rPr>
          <w:rFonts w:ascii="HARF KFCPHQ" w:eastAsia="HARF KFCPHQ" w:hAnsi="HARF KFCPHQ" w:cs="HARF KFCPHQ"/>
          <w:sz w:val="20"/>
          <w:szCs w:val="20"/>
        </w:rPr>
        <w:t>`, 1st ed. (Cairo: Dar al-Salam, 2002) p. 190.</w:t>
      </w:r>
      <w:proofErr w:type="gramEnd"/>
      <w:r>
        <w:rPr>
          <w:rFonts w:ascii="HARF KFCPHQ" w:eastAsia="HARF KFCPHQ" w:hAnsi="HARF KFCPHQ" w:cs="HARF KFCPHQ"/>
          <w:sz w:val="20"/>
          <w:szCs w:val="20"/>
        </w:rPr>
        <w:fldChar w:fldCharType="end"/>
      </w:r>
    </w:p>
  </w:footnote>
  <w:footnote w:id="14">
    <w:p w14:paraId="5196AC9D"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Rushd (Averröes)&lt;/Author&gt;&lt;DisplayText&gt;al-Waleed Ibn Rushd (Averröes), Bedāyat Al-Mujtahid Wa Nihayat Al-Muqtasid (Beirut: Dar al-Fikr) vol. 1, p. 291.&lt;/DisplayText&gt;&lt;record&gt;&lt;database name="EN_235.tmp" path="C:\DOCUME~1\DIXONS~1\LOCALS~1\Temp\EN_235.tmp"&gt;EN_235.tmp&lt;/database&gt;&lt;source-app name="EndNote" version="8.0"&gt;EndNote&lt;/source-app&gt;&lt;rec-number&gt;58&lt;/rec-number&gt;&lt;ref-type name="Book"&gt;6&lt;/ref-type&gt;&lt;contributors&gt;&lt;authors&gt;&lt;author&gt;&lt;style face="normal" font="default" size="100%"&gt;Ibn Rushd (Averröes), Al-Waleed&lt;/style&gt;&lt;/author&gt;&lt;/authors&gt;&lt;/contributors&gt;&lt;titles&gt;&lt;title&gt;&lt;style face="normal" font="default" size="100%"&gt;Bed&lt;/style&gt;&lt;style face="normal" font="default" charset="134" size="100%"&gt;āyat al-Mujtahid &lt;/style&gt;&lt;style face="normal" font="default" size="100%"&gt;wa nihayat al-muqtasid &lt;/style&gt;&lt;style face="normal" font="default" charset="134" size="100%"&gt;(The Starting Point of the Deliberator&lt;/style&gt;&lt;style face="normal" font="default" size="100%"&gt; and the ending point of the conservative&lt;/style&gt;&lt;style face="normal" font="default" charset="134" size="100%"&gt;)&lt;/style&gt;&lt;/title&gt;&lt;/titles&gt;&lt;dates/&gt;&lt;pub-location&gt;&lt;style face="normal" font="default" size="100%"&gt;Beirut&lt;/style&gt;&lt;/pub-location&gt;&lt;publisher&gt;&lt;style face="normal" font="default" size="100%"&gt;Dar al-Fikr&lt;/style&gt;&lt;/publisher&gt;&lt;urls/&gt;&lt;/record&gt;&lt;/Cite&gt;&lt;/EndNote&gt;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gramEnd"/>
      <w:r>
        <w:rPr>
          <w:rFonts w:ascii="HARF KFCPHQ" w:eastAsia="HARF KFCPHQ" w:hAnsi="HARF KFCPHQ" w:cs="HARF KFCPHQ"/>
          <w:sz w:val="20"/>
          <w:szCs w:val="20"/>
        </w:rPr>
        <w:t>-</w:t>
      </w:r>
      <w:proofErr w:type="spellStart"/>
      <w:r>
        <w:rPr>
          <w:rFonts w:ascii="HARF KFCPHQ" w:eastAsia="HARF KFCPHQ" w:hAnsi="HARF KFCPHQ" w:cs="HARF KFCPHQ"/>
          <w:sz w:val="20"/>
          <w:szCs w:val="20"/>
        </w:rPr>
        <w:t>Waleed</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Rushd</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Averröes</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Bedāyat</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Mujtahid</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Wa</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Nihayat</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Muqtasid</w:t>
      </w:r>
      <w:proofErr w:type="spellEnd"/>
      <w:r>
        <w:rPr>
          <w:rFonts w:ascii="HARF KFCPHQ" w:eastAsia="HARF KFCPHQ" w:hAnsi="HARF KFCPHQ" w:cs="HARF KFCPHQ"/>
          <w:sz w:val="20"/>
          <w:szCs w:val="20"/>
        </w:rPr>
        <w:t xml:space="preserve"> (Beirut: Dar al-</w:t>
      </w:r>
      <w:proofErr w:type="spellStart"/>
      <w:r>
        <w:rPr>
          <w:rFonts w:ascii="HARF KFCPHQ" w:eastAsia="HARF KFCPHQ" w:hAnsi="HARF KFCPHQ" w:cs="HARF KFCPHQ"/>
          <w:sz w:val="20"/>
          <w:szCs w:val="20"/>
        </w:rPr>
        <w:t>Fikr</w:t>
      </w:r>
      <w:proofErr w:type="spellEnd"/>
      <w:r>
        <w:rPr>
          <w:rFonts w:ascii="HARF KFCPHQ" w:eastAsia="HARF KFCPHQ" w:hAnsi="HARF KFCPHQ" w:cs="HARF KFCPHQ"/>
          <w:sz w:val="20"/>
          <w:szCs w:val="20"/>
        </w:rPr>
        <w:t>) vol. 1, p. 291.</w:t>
      </w:r>
      <w:r>
        <w:rPr>
          <w:rFonts w:ascii="HARF KFCPHQ" w:eastAsia="HARF KFCPHQ" w:hAnsi="HARF KFCPHQ" w:cs="HARF KFCPHQ"/>
          <w:sz w:val="20"/>
          <w:szCs w:val="20"/>
        </w:rPr>
        <w:fldChar w:fldCharType="end"/>
      </w:r>
    </w:p>
  </w:footnote>
  <w:footnote w:id="15">
    <w:p w14:paraId="1C68E38C"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&lt;EndNote&gt;&lt;Cite&gt;&lt;Author&gt;al-Siwasi&lt;/Author&gt;&lt;Year&gt;without date&lt;/Year&gt;&lt;RecNum&gt;617&lt;/RecNum&gt;&lt;DisplayText&gt;al-Siwasi, Sharh Fath Al-Qadir  vol. 2, p. 192&lt;/DisplayText&gt;&lt;record&gt;&lt;database name="ref-dbase-new(Suh).enl" path="C:\Documents and Settings\0mar\Desktop\ref from Suhaib - Jan 26\ref-dbase-new(Suh).enl"&gt;ref-dbase-new(Suh).enl&lt;/database&gt;&lt;source-app name="EndNote" version="8.0"&gt;EndNote&lt;/source-app&gt;&lt;rec-number&gt;617&lt;/rec-number&gt;&lt;ref-type name="Book"&gt;6&lt;/ref-type&gt;&lt;contributors&gt;&lt;authors&gt;&lt;author&gt;&lt;style face="normal" font="default" size="100%"&gt;al-Siwasi, Kamaluddin&lt;/style&gt;&lt;/author&gt;&lt;/authors&gt;&lt;/contributors&gt;&lt;titles&gt;&lt;title&gt;&lt;style face="normal" font="default" size="100%"&gt;Sharh Fath al-Qadir&lt;/style&gt;&lt;/title&gt;&lt;/titles&gt;&lt;edition&gt;&lt;style face="normal" font="default" size="100%"&gt;2nd&lt;/style&gt;&lt;/edition&gt;&lt;dates&gt;&lt;year&gt;&lt;style face="normal" font="default" size="100%"&gt;without date&lt;/style&gt;&lt;/year&gt;&lt;/dates&gt;&lt;pub-location&gt;&lt;style face="normal" font="default" size="100%"&gt;Beirut&lt;/style&gt;&lt;/pub-location&gt;&lt;publisher&gt;&lt;style face="normal" font="default" size="100%"&gt;Dar al-Fikr&lt;/style&gt;&lt;/publisher&gt;&lt;urls/&gt;&lt;/record&gt;&lt;/Cite&gt;&lt;/EndNote&gt;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gramEnd"/>
      <w:r>
        <w:rPr>
          <w:rFonts w:ascii="HARF KFCPHQ" w:eastAsia="HARF KFCPHQ" w:hAnsi="HARF KFCPHQ" w:cs="HARF KFCPHQ"/>
          <w:sz w:val="20"/>
          <w:szCs w:val="20"/>
        </w:rPr>
        <w:t>-</w:t>
      </w:r>
      <w:proofErr w:type="spellStart"/>
      <w:r>
        <w:rPr>
          <w:rFonts w:ascii="HARF KFCPHQ" w:eastAsia="HARF KFCPHQ" w:hAnsi="HARF KFCPHQ" w:cs="HARF KFCPHQ"/>
          <w:sz w:val="20"/>
          <w:szCs w:val="20"/>
        </w:rPr>
        <w:t>Siwasi</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Sharh</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Fath</w:t>
      </w:r>
      <w:proofErr w:type="spellEnd"/>
      <w:r>
        <w:rPr>
          <w:rFonts w:ascii="HARF KFCPHQ" w:eastAsia="HARF KFCPHQ" w:hAnsi="HARF KFCPHQ" w:cs="HARF KFCPHQ"/>
          <w:sz w:val="20"/>
          <w:szCs w:val="20"/>
        </w:rPr>
        <w:t xml:space="preserve"> Al-Qadir  vol. 2, p. 192</w:t>
      </w:r>
      <w:r>
        <w:rPr>
          <w:rFonts w:ascii="HARF KFCPHQ" w:eastAsia="HARF KFCPHQ" w:hAnsi="HARF KFCPHQ" w:cs="HARF KFCPHQ"/>
          <w:sz w:val="20"/>
          <w:szCs w:val="20"/>
        </w:rPr>
        <w:fldChar w:fldCharType="end"/>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Abdul-Barr&lt;/Author&gt;&lt;Year&gt;1387 H&lt;/Year&gt;&lt;RecNum&gt;620&lt;/RecNum&gt;&lt;DisplayText&gt;Abu Omar Ibn Abdul-Barr, Al-Tamheed, ed. Mohammad al-Alawi and Mohammad al-Bakri (Morrocco: Wazarat ˒Umum al-Awqaf, 1387 AH) vol.4, p. 216.&lt;/DisplayText&gt;&lt;record&gt;&lt;database name="ref-dbase-new(Suh).enl" path="C:\Documents and Settings\0mar\Desktop\ref from Suhaib - Jan 26\ref-dbase-new(Suh).enl"&gt;ref-dbase-new(Suh).enl&lt;/database&gt;&lt;source-app name="EndNote" version="8.0"&gt;EndNote&lt;/source-app&gt;&lt;rec-number&gt;620&lt;/rec-number&gt;&lt;ref-type name="Book"&gt;6&lt;/ref-type&gt;&lt;contributors&gt;&lt;authors&gt;&lt;author&gt;&lt;style face="normal" font="default" size="100%"&gt;Ibn Abdul-Barr, Abu Omar&lt;/style&gt;&lt;/author&gt;&lt;/authors&gt;&lt;secondary-authors&gt;&lt;author&gt;&lt;style face="normal" font="default" size="100%"&gt;Mohammad al-Alawi and Mohammad al-Bakri&lt;/style&gt;&lt;/author&gt;&lt;/secondary-authors&gt;&lt;/contributors&gt;&lt;titles&gt;&lt;title&gt;&lt;style face="normal" font="default" size="100%"&gt;al-Tamheed&lt;/style&gt;&lt;/title&gt;&lt;/titles&gt;&lt;dates&gt;&lt;year&gt;&lt;style face="normal" font="default" size="100%"&gt;1387 H&lt;/style&gt;&lt;/year&gt;&lt;/dates&gt;&lt;pub-location&gt;&lt;style face="normal" font="default" size="100%"&gt;Morrocco&lt;/style&gt;&lt;/pub-location&gt;&lt;publisher&gt;&lt;style face="normal" font="default" size="100%"&gt;Wazarat `Umum al-Awqaf&lt;/style&gt;&lt;/publisher&gt;&lt;urls/&gt;&lt;/record&gt;&lt;/Cite&gt;&lt;/EndNote&gt;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Abu Omar </w:t>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Abdul-Barr, Al-</w:t>
      </w:r>
      <w:proofErr w:type="spellStart"/>
      <w:r>
        <w:rPr>
          <w:rFonts w:ascii="HARF KFCPHQ" w:eastAsia="HARF KFCPHQ" w:hAnsi="HARF KFCPHQ" w:cs="HARF KFCPHQ"/>
          <w:sz w:val="20"/>
          <w:szCs w:val="20"/>
        </w:rPr>
        <w:t>Tamheed</w:t>
      </w:r>
      <w:proofErr w:type="spellEnd"/>
      <w:r>
        <w:rPr>
          <w:rFonts w:ascii="HARF KFCPHQ" w:eastAsia="HARF KFCPHQ" w:hAnsi="HARF KFCPHQ" w:cs="HARF KFCPHQ"/>
          <w:sz w:val="20"/>
          <w:szCs w:val="20"/>
        </w:rPr>
        <w:t>, ed. Mohammad al-Alawi and Mohammad al-</w:t>
      </w:r>
      <w:proofErr w:type="spellStart"/>
      <w:r>
        <w:rPr>
          <w:rFonts w:ascii="HARF KFCPHQ" w:eastAsia="HARF KFCPHQ" w:hAnsi="HARF KFCPHQ" w:cs="HARF KFCPHQ"/>
          <w:sz w:val="20"/>
          <w:szCs w:val="20"/>
        </w:rPr>
        <w:t>Bakri</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Morrocco</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Wazarat</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Umum</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Awqaf</w:t>
      </w:r>
      <w:proofErr w:type="spellEnd"/>
      <w:r>
        <w:rPr>
          <w:rFonts w:ascii="HARF KFCPHQ" w:eastAsia="HARF KFCPHQ" w:hAnsi="HARF KFCPHQ" w:cs="HARF KFCPHQ"/>
          <w:sz w:val="20"/>
          <w:szCs w:val="20"/>
        </w:rPr>
        <w:t>, 1387 AH) vol.4, p. 216.</w:t>
      </w:r>
      <w:r>
        <w:rPr>
          <w:rFonts w:ascii="HARF KFCPHQ" w:eastAsia="HARF KFCPHQ" w:hAnsi="HARF KFCPHQ" w:cs="HARF KFCPHQ"/>
          <w:sz w:val="20"/>
          <w:szCs w:val="20"/>
        </w:rPr>
        <w:fldChar w:fldCharType="end"/>
      </w:r>
    </w:p>
  </w:footnote>
  <w:footnote w:id="16">
    <w:p w14:paraId="7EEE2389"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&lt;EndNote&gt;&lt;Cite&gt;&lt;Author&gt;al-Qaradawi&lt;/Author&gt;&lt;Year&gt;1985&lt;/Year&gt;&lt;RecNum&gt;205&lt;/RecNum&gt;&lt;DisplayText&gt;Yusuf al-Qaradawi, “Fiqh Al-Zakah” (Ph.D. diss, al-Azhar University, Egypt, Published by al-Risalah, 15th ed, 1985) vol. 1, p. 229.&lt;/DisplayText&gt;&lt;record&gt;&lt;database name="ref-dbase-new(Suh).enl" path="C:\Documents and Settings\0mar\Desktop\ref from Suhaib - Jan 26\ref-dbase-new(Suh).enl"&gt;ref-dbase-new(Suh).enl&lt;/database&gt;&lt;source-app name="EndNote" version="8.0"&gt;EndNote&lt;/source-app&gt;&lt;rec-number&gt;205&lt;/rec-number&gt;&lt;ref-type name="Thesis"&gt;32&lt;/ref-type&gt;&lt;contributors&gt;&lt;authors&gt;&lt;author&gt;&lt;style face="normal" font="default" size="100%"&gt;al-Qaradawi, Yusuf&lt;/style&gt;&lt;/author&gt;&lt;/authors&gt;&lt;/contributors&gt;&lt;titles&gt;&lt;title&gt;&lt;style face="normal" font="default" size="100%"&gt;Fiqh al-Zakah&lt;/style&gt;&lt;/title&gt;&lt;/titles&gt;&lt;dates&gt;&lt;year&gt;&lt;style face="normal" font="default" size="100%"&gt;1985&lt;/style&gt;&lt;/year&gt;&lt;/dates&gt;&lt;pub-location&gt;&lt;style face="normal" font="default" size="100%"&gt;Beirut&lt;/style&gt;&lt;/pub-location&gt;&lt;publisher&gt;&lt;style face="normal" font="default" size="100%"&gt;al-Azhar University, Egypt, Published by al-Risalah, 15th ed.&lt;/style&gt;&lt;/publisher&gt;&lt;work-type&gt;&lt;style face="normal" font="default" size="100%"&gt;Ph.D. diss.&lt;/style&gt;&lt;/work-type&gt;&lt;urls/&gt;&lt;/record&gt;&lt;/Cite&gt;&lt;/EndNote&gt;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Yusuf al-</w:t>
      </w:r>
      <w:proofErr w:type="spellStart"/>
      <w:r>
        <w:rPr>
          <w:rFonts w:ascii="HARF KFCPHQ" w:eastAsia="HARF KFCPHQ" w:hAnsi="HARF KFCPHQ" w:cs="HARF KFCPHQ"/>
          <w:sz w:val="20"/>
          <w:szCs w:val="20"/>
        </w:rPr>
        <w:t>Qaradawi</w:t>
      </w:r>
      <w:proofErr w:type="spellEnd"/>
      <w:r>
        <w:rPr>
          <w:rFonts w:ascii="HARF KFCPHQ" w:eastAsia="HARF KFCPHQ" w:hAnsi="HARF KFCPHQ" w:cs="HARF KFCPHQ"/>
          <w:sz w:val="20"/>
          <w:szCs w:val="20"/>
        </w:rPr>
        <w:t>, “</w:t>
      </w:r>
      <w:proofErr w:type="spellStart"/>
      <w:r>
        <w:rPr>
          <w:rFonts w:ascii="HARF KFCPHQ" w:eastAsia="HARF KFCPHQ" w:hAnsi="HARF KFCPHQ" w:cs="HARF KFCPHQ"/>
          <w:sz w:val="20"/>
          <w:szCs w:val="20"/>
        </w:rPr>
        <w:t>Fiqh</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Zakah</w:t>
      </w:r>
      <w:proofErr w:type="spellEnd"/>
      <w:r>
        <w:rPr>
          <w:rFonts w:ascii="HARF KFCPHQ" w:eastAsia="HARF KFCPHQ" w:hAnsi="HARF KFCPHQ" w:cs="HARF KFCPHQ"/>
          <w:sz w:val="20"/>
          <w:szCs w:val="20"/>
        </w:rPr>
        <w:t xml:space="preserve">” (Ph.D. </w:t>
      </w:r>
      <w:proofErr w:type="spellStart"/>
      <w:r>
        <w:rPr>
          <w:rFonts w:ascii="HARF KFCPHQ" w:eastAsia="HARF KFCPHQ" w:hAnsi="HARF KFCPHQ" w:cs="HARF KFCPHQ"/>
          <w:sz w:val="20"/>
          <w:szCs w:val="20"/>
        </w:rPr>
        <w:t>diss</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Azhar</w:t>
      </w:r>
      <w:proofErr w:type="spellEnd"/>
      <w:r>
        <w:rPr>
          <w:rFonts w:ascii="HARF KFCPHQ" w:eastAsia="HARF KFCPHQ" w:hAnsi="HARF KFCPHQ" w:cs="HARF KFCPHQ"/>
          <w:sz w:val="20"/>
          <w:szCs w:val="20"/>
        </w:rPr>
        <w:t xml:space="preserve"> University, Egypt, Published by al-</w:t>
      </w:r>
      <w:proofErr w:type="spellStart"/>
      <w:r>
        <w:rPr>
          <w:rFonts w:ascii="HARF KFCPHQ" w:eastAsia="HARF KFCPHQ" w:hAnsi="HARF KFCPHQ" w:cs="HARF KFCPHQ"/>
          <w:sz w:val="20"/>
          <w:szCs w:val="20"/>
        </w:rPr>
        <w:t>Risalah</w:t>
      </w:r>
      <w:proofErr w:type="spellEnd"/>
      <w:r>
        <w:rPr>
          <w:rFonts w:ascii="HARF KFCPHQ" w:eastAsia="HARF KFCPHQ" w:hAnsi="HARF KFCPHQ" w:cs="HARF KFCPHQ"/>
          <w:sz w:val="20"/>
          <w:szCs w:val="20"/>
        </w:rPr>
        <w:t xml:space="preserve">, 15th </w:t>
      </w:r>
      <w:proofErr w:type="spellStart"/>
      <w:r>
        <w:rPr>
          <w:rFonts w:ascii="HARF KFCPHQ" w:eastAsia="HARF KFCPHQ" w:hAnsi="HARF KFCPHQ" w:cs="HARF KFCPHQ"/>
          <w:sz w:val="20"/>
          <w:szCs w:val="20"/>
        </w:rPr>
        <w:t>ed</w:t>
      </w:r>
      <w:proofErr w:type="spellEnd"/>
      <w:r>
        <w:rPr>
          <w:rFonts w:ascii="HARF KFCPHQ" w:eastAsia="HARF KFCPHQ" w:hAnsi="HARF KFCPHQ" w:cs="HARF KFCPHQ"/>
          <w:sz w:val="20"/>
          <w:szCs w:val="20"/>
        </w:rPr>
        <w:t>, 1985) vol. 1, p. 229.</w:t>
      </w:r>
      <w:proofErr w:type="gramEnd"/>
      <w:r>
        <w:rPr>
          <w:rFonts w:ascii="HARF KFCPHQ" w:eastAsia="HARF KFCPHQ" w:hAnsi="HARF KFCPHQ" w:cs="HARF KFCPHQ"/>
          <w:sz w:val="20"/>
          <w:szCs w:val="20"/>
        </w:rPr>
        <w:fldChar w:fldCharType="end"/>
      </w:r>
    </w:p>
  </w:footnote>
  <w:footnote w:id="17">
    <w:p w14:paraId="10D62905"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Opinion strongly expressed in: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Hazm&lt;/Author&gt;&lt;Year&gt;without date&lt;/Year&gt;&lt;RecNum&gt;129&lt;/RecNum&gt;&lt;DisplayText&gt;Ali Ibn Hazm, Al-Muhalla, ed. Lajnat Ihiya’ al-Turath al-Arabi, 1st ed. (Beirut: Dar al-Afaq, without date) almuhalla p. 209.&lt;/DisplayText&gt;&lt;record&gt;&lt;database name="ref-dbase-new(Suh).enl" path="C:\Documents and Settings\0mar\Desktop\ref from Suhaib - Jan 26\ref-dbase-new(Suh).enl"&gt;ref-dbase-new(Suh).enl&lt;/database&gt;&lt;source-app name="EndNote" version="8.0"&gt;EndNote&lt;/source-app&gt;&lt;rec-number&gt;129&lt;/rec-number&gt;&lt;ref-type name="Book"&gt;6&lt;/ref-type&gt;&lt;contributors&gt;&lt;authors&gt;&lt;author&gt;&lt;style face="normal" font="default" size="100%"&gt;Ibn Hazm, Ali&lt;/style&gt;&lt;/author&gt;&lt;/authors&gt;&lt;secondary-authors&gt;&lt;author&gt;&lt;style face="normal" font="default" size="100%"&gt;Lajnat Ihiya' al-Turath al-Arabi&lt;/style&gt;&lt;/author&gt;&lt;/secondary-authors&gt;&lt;/contributors&gt;&lt;titles&gt;&lt;title&gt;&lt;style face="normal" font="default" size="100%"&gt;al-Muhalla &lt;/style&gt;&lt;/title&gt;&lt;short-title&gt;&lt;style face="normal" font="default" size="100%"&gt;al-Mu&lt;/style&gt;&lt;style face="underline" font="default" size="100%"&gt;h&lt;/style&gt;&lt;style face="normal" font="default" size="100%"&gt;alla&lt;/style&gt;&lt;/short-title&gt;&lt;/titles&gt;&lt;edition&gt;&lt;style face="normal" font="default" size="100%"&gt;1st&lt;/style&gt;&lt;/edition&gt;&lt;dates&gt;&lt;year&gt;&lt;style face="normal" font="default" size="100%"&gt;without date&lt;/style&gt;&lt;/year&gt;&lt;/dates&gt;&lt;pub-location&gt;&lt;style face="normal" font="default" size="100%"&gt;Beirut&lt;/style&gt;&lt;/pub-location&gt;&lt;publisher&gt;&lt;style face="normal" font="default" size="100%"&gt;Dar al-Afaq&lt;/style&gt;&lt;/publisher&gt;&lt;urls/&gt;&lt;/record&gt;&lt;/Cite&gt;&lt;/EndNote&gt;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Ali </w:t>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Hazm</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Muhalla</w:t>
      </w:r>
      <w:proofErr w:type="spellEnd"/>
      <w:r>
        <w:rPr>
          <w:rFonts w:ascii="HARF KFCPHQ" w:eastAsia="HARF KFCPHQ" w:hAnsi="HARF KFCPHQ" w:cs="HARF KFCPHQ"/>
          <w:sz w:val="20"/>
          <w:szCs w:val="20"/>
        </w:rPr>
        <w:t xml:space="preserve">, ed. </w:t>
      </w:r>
      <w:proofErr w:type="spellStart"/>
      <w:r>
        <w:rPr>
          <w:rFonts w:ascii="HARF KFCPHQ" w:eastAsia="HARF KFCPHQ" w:hAnsi="HARF KFCPHQ" w:cs="HARF KFCPHQ"/>
          <w:sz w:val="20"/>
          <w:szCs w:val="20"/>
        </w:rPr>
        <w:t>Lajnat</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Ihiya</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Turath</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Arabi</w:t>
      </w:r>
      <w:proofErr w:type="spellEnd"/>
      <w:r>
        <w:rPr>
          <w:rFonts w:ascii="HARF KFCPHQ" w:eastAsia="HARF KFCPHQ" w:hAnsi="HARF KFCPHQ" w:cs="HARF KFCPHQ"/>
          <w:sz w:val="20"/>
          <w:szCs w:val="20"/>
        </w:rPr>
        <w:t>, 1st ed. (Beirut: Dar al-</w:t>
      </w:r>
      <w:proofErr w:type="spellStart"/>
      <w:r>
        <w:rPr>
          <w:rFonts w:ascii="HARF KFCPHQ" w:eastAsia="HARF KFCPHQ" w:hAnsi="HARF KFCPHQ" w:cs="HARF KFCPHQ"/>
          <w:sz w:val="20"/>
          <w:szCs w:val="20"/>
        </w:rPr>
        <w:t>Afaq</w:t>
      </w:r>
      <w:proofErr w:type="spellEnd"/>
      <w:r>
        <w:rPr>
          <w:rFonts w:ascii="HARF KFCPHQ" w:eastAsia="HARF KFCPHQ" w:hAnsi="HARF KFCPHQ" w:cs="HARF KFCPHQ"/>
          <w:sz w:val="20"/>
          <w:szCs w:val="20"/>
        </w:rPr>
        <w:t xml:space="preserve">, without date) </w:t>
      </w:r>
      <w:proofErr w:type="spellStart"/>
      <w:r>
        <w:rPr>
          <w:rFonts w:ascii="HARF KFCPHQ" w:eastAsia="HARF KFCPHQ" w:hAnsi="HARF KFCPHQ" w:cs="HARF KFCPHQ"/>
          <w:sz w:val="20"/>
          <w:szCs w:val="20"/>
        </w:rPr>
        <w:t>almuhalla</w:t>
      </w:r>
      <w:proofErr w:type="spellEnd"/>
      <w:r>
        <w:rPr>
          <w:rFonts w:ascii="HARF KFCPHQ" w:eastAsia="HARF KFCPHQ" w:hAnsi="HARF KFCPHQ" w:cs="HARF KFCPHQ"/>
          <w:sz w:val="20"/>
          <w:szCs w:val="20"/>
        </w:rPr>
        <w:t xml:space="preserve"> p. 209.</w:t>
      </w:r>
      <w:r>
        <w:rPr>
          <w:rFonts w:ascii="HARF KFCPHQ" w:eastAsia="HARF KFCPHQ" w:hAnsi="HARF KFCPHQ" w:cs="HARF KFCPHQ"/>
          <w:sz w:val="20"/>
          <w:szCs w:val="20"/>
        </w:rPr>
        <w:fldChar w:fldCharType="end"/>
      </w:r>
    </w:p>
  </w:footnote>
  <w:footnote w:id="18">
    <w:p w14:paraId="02F06E2D"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&lt;EndNote&gt;&lt;Cite&gt;&lt;Author&gt;al-Qaradawi&lt;/Author&gt;&lt;Year&gt;1985&lt;/Year&gt;&lt;RecNum&gt;205&lt;/RecNum&gt;&lt;DisplayText&gt;al-Qaradawi, “Fiqh Al-Zakah”  vol.1, p. 146-148.&lt;/DisplayText&gt;&lt;record&gt;&lt;database name="ref-dbase-new(Suh).enl" path="C:\Documents and Settings\0mar\Desktop\ref from Suhaib - Jan 26\ref-dbase-new(Suh).enl"&gt;ref-dbase-new(Suh).enl&lt;/database&gt;&lt;source-app name="EndNote" version="8.0"&gt;EndNote&lt;/source-app&gt;&lt;rec-number&gt;205&lt;/rec-number&gt;&lt;ref-type name="Thesis"&gt;32&lt;/ref-type&gt;&lt;contributors&gt;&lt;authors&gt;&lt;author&gt;&lt;style face="normal" font="default" size="100%"&gt;al-Qaradawi, Yusuf&lt;/style&gt;&lt;/author&gt;&lt;/authors&gt;&lt;/contributors&gt;&lt;titles&gt;&lt;title&gt;&lt;style face="normal" font="default" size="100%"&gt;Fiqh al-Zakah&lt;/style&gt;&lt;/title&gt;&lt;/titles&gt;&lt;dates&gt;&lt;year&gt;&lt;style face="normal" font="default" size="100%"&gt;1985&lt;/style&gt;&lt;/year&gt;&lt;/dates&gt;&lt;pub-location&gt;&lt;style face="normal" font="default" size="100%"&gt;Beirut&lt;/style&gt;&lt;/pub-location&gt;&lt;publisher&gt;&lt;style face="normal" font="default" size="100%"&gt;al-Azhar University, Egypt, Published by al-Risalah, 15th ed.&lt;/style&gt;&lt;/publisher&gt;&lt;work-type&gt;&lt;style face="normal" font="default" size="100%"&gt;Ph.D. diss.&lt;/style&gt;&lt;/work-type&gt;&lt;urls/&gt;&lt;/record&gt;&lt;/Cite&gt;&lt;/EndNote&gt;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gramEnd"/>
      <w:r>
        <w:rPr>
          <w:rFonts w:ascii="HARF KFCPHQ" w:eastAsia="HARF KFCPHQ" w:hAnsi="HARF KFCPHQ" w:cs="HARF KFCPHQ"/>
          <w:sz w:val="20"/>
          <w:szCs w:val="20"/>
        </w:rPr>
        <w:t>-</w:t>
      </w:r>
      <w:proofErr w:type="spellStart"/>
      <w:r>
        <w:rPr>
          <w:rFonts w:ascii="HARF KFCPHQ" w:eastAsia="HARF KFCPHQ" w:hAnsi="HARF KFCPHQ" w:cs="HARF KFCPHQ"/>
          <w:sz w:val="20"/>
          <w:szCs w:val="20"/>
        </w:rPr>
        <w:t>Qaradawi</w:t>
      </w:r>
      <w:proofErr w:type="spellEnd"/>
      <w:r>
        <w:rPr>
          <w:rFonts w:ascii="HARF KFCPHQ" w:eastAsia="HARF KFCPHQ" w:hAnsi="HARF KFCPHQ" w:cs="HARF KFCPHQ"/>
          <w:sz w:val="20"/>
          <w:szCs w:val="20"/>
        </w:rPr>
        <w:t>, “</w:t>
      </w:r>
      <w:proofErr w:type="spellStart"/>
      <w:r>
        <w:rPr>
          <w:rFonts w:ascii="HARF KFCPHQ" w:eastAsia="HARF KFCPHQ" w:hAnsi="HARF KFCPHQ" w:cs="HARF KFCPHQ"/>
          <w:sz w:val="20"/>
          <w:szCs w:val="20"/>
        </w:rPr>
        <w:t>Fiqh</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Zakah</w:t>
      </w:r>
      <w:proofErr w:type="spellEnd"/>
      <w:r>
        <w:rPr>
          <w:rFonts w:ascii="HARF KFCPHQ" w:eastAsia="HARF KFCPHQ" w:hAnsi="HARF KFCPHQ" w:cs="HARF KFCPHQ"/>
          <w:sz w:val="20"/>
          <w:szCs w:val="20"/>
        </w:rPr>
        <w:t>”  vol.1, p. 146-148.</w:t>
      </w:r>
      <w:r>
        <w:rPr>
          <w:rFonts w:ascii="HARF KFCPHQ" w:eastAsia="HARF KFCPHQ" w:hAnsi="HARF KFCPHQ" w:cs="HARF KFCPHQ"/>
          <w:sz w:val="20"/>
          <w:szCs w:val="20"/>
        </w:rPr>
        <w:fldChar w:fldCharType="end"/>
      </w:r>
    </w:p>
  </w:footnote>
  <w:footnote w:id="19">
    <w:p w14:paraId="5CBF6127"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sv-SE"/>
        </w:rPr>
        <w:t xml:space="preserve"> </w:t>
      </w:r>
      <w:r>
        <w:rPr>
          <w:rFonts w:ascii="HARF KFCPHQ" w:eastAsia="HARF KFCPHQ" w:hAnsi="HARF KFCPHQ" w:cs="HARF KFCPHQ"/>
          <w:sz w:val="20"/>
          <w:szCs w:val="20"/>
          <w:lang w:val="sv-SE"/>
        </w:rPr>
        <w:fldChar w:fldCharType="begin"/>
      </w:r>
      <w:r>
        <w:rPr>
          <w:rFonts w:ascii="HARF KFCPHQ" w:eastAsia="HARF KFCPHQ" w:hAnsi="HARF KFCPHQ" w:cs="HARF KFCPHQ"/>
          <w:sz w:val="20"/>
          <w:szCs w:val="20"/>
          <w:lang w:val="sv-SE"/>
        </w:rPr>
        <w:instrText xml:space="preserve"> ADDIN EN.CITE &lt;EndNote&gt;&lt;Cite&gt;&lt;Author&gt;al-Bukhari&lt;/Author&gt;&lt;Year&gt;1986&lt;/Year&gt;&lt;RecNum&gt;125&lt;/RecNum&gt;&lt;DisplayText&gt;al-Bukhari, Al-Sahih , Kitab al-Hajj, Bab al-Raml.&lt;/DisplayText&gt;&lt;record&gt;&lt;database name="ref-dbase-new(Suh).enl" path="C:\Documents and Settings\0mar\Desktop\ref from Suhaib - Jan 26\ref-dbase-new(Suh).enl"&gt;ref-dbase-new(Suh).enl&lt;/database&gt;&lt;source-app name="EndNote" version="8.0"&gt;EndNote&lt;/source-app&gt;&lt;rec-number&gt;125&lt;/rec-number&gt;&lt;ref-type name="Book"&gt;6&lt;/ref-type&gt;&lt;contributors&gt;&lt;authors&gt;&lt;author&gt;&lt;style face="normal" font="default" size="100%"&gt;al-Bukhari, Muhammad&lt;/style&gt;&lt;/author&gt;&lt;/authors&gt;&lt;secondary-authors&gt;&lt;author&gt;&lt;style face="normal" font="default" size="100%"&gt;Mustafa al-Bagha&lt;/style&gt;&lt;/author&gt;&lt;/secondary-authors&gt;&lt;/contributors&gt;&lt;titles&gt;&lt;title&gt;&lt;style face="normal" font="default" size="100%"&gt;al-Sahih&lt;/style&gt;&lt;/title&gt;&lt;/titles&gt;&lt;edition&gt;&lt;style face="normal" font="default" size="100%"&gt;3rd&lt;/style&gt;&lt;/edition&gt;&lt;dates&gt;&lt;year&gt;&lt;style face="normal" font="default" size="100%"&gt;1986&lt;/style&gt;&lt;/year&gt;&lt;/dates&gt;&lt;pub-location&gt;&lt;style face="normal" font="default" size="100%"&gt;Beirut&lt;/style&gt;&lt;/pub-location&gt;&lt;publisher&gt;&lt;style face="normal" font="default" size="100%"&gt;Dar Ibn Kathir&lt;/style&gt;&lt;/publisher&gt;&lt;urls/&gt;&lt;/record&gt;&lt;/Cite&gt;&lt;/EndNote&gt;</w:instrText>
      </w:r>
      <w:r>
        <w:rPr>
          <w:rFonts w:ascii="HARF KFCPHQ" w:eastAsia="HARF KFCPHQ" w:hAnsi="HARF KFCPHQ" w:cs="HARF KFCPHQ"/>
          <w:sz w:val="20"/>
          <w:szCs w:val="20"/>
          <w:lang w:val="sv-SE"/>
        </w:rPr>
        <w:fldChar w:fldCharType="separate"/>
      </w:r>
      <w:r>
        <w:rPr>
          <w:rFonts w:ascii="HARF KFCPHQ" w:eastAsia="HARF KFCPHQ" w:hAnsi="HARF KFCPHQ" w:cs="HARF KFCPHQ"/>
          <w:sz w:val="20"/>
          <w:szCs w:val="20"/>
          <w:lang w:val="sv-SE"/>
        </w:rPr>
        <w:t>al-</w:t>
      </w:r>
      <w:proofErr w:type="spellStart"/>
      <w:r>
        <w:rPr>
          <w:rFonts w:ascii="HARF KFCPHQ" w:eastAsia="HARF KFCPHQ" w:hAnsi="HARF KFCPHQ" w:cs="HARF KFCPHQ"/>
          <w:sz w:val="20"/>
          <w:szCs w:val="20"/>
          <w:lang w:val="sv-SE"/>
        </w:rPr>
        <w:t>Bukhari</w:t>
      </w:r>
      <w:proofErr w:type="spellEnd"/>
      <w:r>
        <w:rPr>
          <w:rFonts w:ascii="HARF KFCPHQ" w:eastAsia="HARF KFCPHQ" w:hAnsi="HARF KFCPHQ" w:cs="HARF KFCPHQ"/>
          <w:sz w:val="20"/>
          <w:szCs w:val="20"/>
          <w:lang w:val="sv-SE"/>
        </w:rPr>
        <w:t>, Al-</w:t>
      </w:r>
      <w:proofErr w:type="spellStart"/>
      <w:proofErr w:type="gramStart"/>
      <w:r>
        <w:rPr>
          <w:rFonts w:ascii="HARF KFCPHQ" w:eastAsia="HARF KFCPHQ" w:hAnsi="HARF KFCPHQ" w:cs="HARF KFCPHQ"/>
          <w:sz w:val="20"/>
          <w:szCs w:val="20"/>
          <w:lang w:val="sv-SE"/>
        </w:rPr>
        <w:t>Sahih</w:t>
      </w:r>
      <w:proofErr w:type="spellEnd"/>
      <w:r>
        <w:rPr>
          <w:rFonts w:ascii="HARF KFCPHQ" w:eastAsia="HARF KFCPHQ" w:hAnsi="HARF KFCPHQ" w:cs="HARF KFCPHQ"/>
          <w:sz w:val="20"/>
          <w:szCs w:val="20"/>
          <w:lang w:val="sv-SE"/>
        </w:rPr>
        <w:t xml:space="preserve"> ,</w:t>
      </w:r>
      <w:proofErr w:type="gram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Kitab</w:t>
      </w:r>
      <w:proofErr w:type="spellEnd"/>
      <w:r>
        <w:rPr>
          <w:rFonts w:ascii="HARF KFCPHQ" w:eastAsia="HARF KFCPHQ" w:hAnsi="HARF KFCPHQ" w:cs="HARF KFCPHQ"/>
          <w:sz w:val="20"/>
          <w:szCs w:val="20"/>
          <w:lang w:val="sv-SE"/>
        </w:rPr>
        <w:t xml:space="preserve"> al-</w:t>
      </w:r>
      <w:proofErr w:type="spellStart"/>
      <w:r>
        <w:rPr>
          <w:rFonts w:ascii="HARF KFCPHQ" w:eastAsia="HARF KFCPHQ" w:hAnsi="HARF KFCPHQ" w:cs="HARF KFCPHQ"/>
          <w:sz w:val="20"/>
          <w:szCs w:val="20"/>
          <w:lang w:val="sv-SE"/>
        </w:rPr>
        <w:t>Hajj</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Bab</w:t>
      </w:r>
      <w:proofErr w:type="spellEnd"/>
      <w:r>
        <w:rPr>
          <w:rFonts w:ascii="HARF KFCPHQ" w:eastAsia="HARF KFCPHQ" w:hAnsi="HARF KFCPHQ" w:cs="HARF KFCPHQ"/>
          <w:sz w:val="20"/>
          <w:szCs w:val="20"/>
          <w:lang w:val="sv-SE"/>
        </w:rPr>
        <w:t xml:space="preserve"> al-</w:t>
      </w:r>
      <w:proofErr w:type="spellStart"/>
      <w:r>
        <w:rPr>
          <w:rFonts w:ascii="HARF KFCPHQ" w:eastAsia="HARF KFCPHQ" w:hAnsi="HARF KFCPHQ" w:cs="HARF KFCPHQ"/>
          <w:sz w:val="20"/>
          <w:szCs w:val="20"/>
          <w:lang w:val="sv-SE"/>
        </w:rPr>
        <w:t>Raml</w:t>
      </w:r>
      <w:proofErr w:type="spellEnd"/>
      <w:r>
        <w:rPr>
          <w:rFonts w:ascii="HARF KFCPHQ" w:eastAsia="HARF KFCPHQ" w:hAnsi="HARF KFCPHQ" w:cs="HARF KFCPHQ"/>
          <w:sz w:val="20"/>
          <w:szCs w:val="20"/>
          <w:lang w:val="sv-SE"/>
        </w:rPr>
        <w:t>.</w:t>
      </w:r>
      <w:r>
        <w:rPr>
          <w:rFonts w:ascii="HARF KFCPHQ" w:eastAsia="HARF KFCPHQ" w:hAnsi="HARF KFCPHQ" w:cs="HARF KFCPHQ"/>
          <w:sz w:val="20"/>
          <w:szCs w:val="20"/>
          <w:lang w:val="sv-SE"/>
        </w:rPr>
        <w:fldChar w:fldCharType="end"/>
      </w:r>
    </w:p>
  </w:footnote>
  <w:footnote w:id="20">
    <w:p w14:paraId="34FF06D6"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&lt;EndNote&gt;&lt;Cite&gt;&lt;Author&gt;al-Shatibi&lt;/Author&gt;&lt;Year&gt;without date&lt;/Year&gt;&lt;RecNum&gt;553&lt;/RecNum&gt;&lt;DisplayText&gt;al-Shatibi, Al-Muwafaqat  vol.2, p. 6.&lt;/DisplayText&gt;&lt;record&gt;&lt;database name="ref-dbase-new(Suh).enl" path="C:\Documents and Settings\0mar\Desktop\ref from Suhaib - Jan 26\ref-dbase-new(Suh).enl"&gt;ref-dbase-new(Suh).enl&lt;/database&gt;&lt;source-app name="EndNote" version="8.0"&gt;EndNote&lt;/source-app&gt;&lt;rec-number&gt;553&lt;/rec-number&gt;&lt;ref-type name="Book"&gt;6&lt;/ref-type&gt;&lt;contributors&gt;&lt;authors&gt;&lt;author&gt;&lt;style face="normal" font="default" size="100%"&gt; al-Shatibi, Ibrahim al-Gharnati&lt;/style&gt;&lt;/author&gt;&lt;/authors&gt;&lt;secondary-authors&gt;&lt;author&gt;&lt;style face="normal" font="default" size="100%"&gt;Diraz, Abdullah&lt;/style&gt;&lt;/author&gt;&lt;/secondary-authors&gt;&lt;/contributors&gt;&lt;titles&gt;&lt;title&gt;&lt;style face="normal" font="default" size="100%"&gt;al-Muwafaqat fi Usul al-Shari`ah&lt;/style&gt;&lt;/title&gt;&lt;short-title&gt;&lt;style face="normal" font="default" size="100%"&gt;al-Muwafaqat&lt;/style&gt;&lt;/short-title&gt;&lt;/titles&gt;&lt;dates&gt;&lt;year&gt;&lt;style face="normal" font="default" size="100%"&gt;without date&lt;/style&gt;&lt;/year&gt;&lt;/dates&gt;&lt;pub-location&gt;&lt;style face="normal" font="default" size="100%"&gt;Beirut&lt;/style&gt;&lt;/pub-location&gt;&lt;publisher&gt;&lt;style face="normal" font="default" size="100%"&gt;Dar Alma'rifa&lt;/style&gt;&lt;/publisher&gt;&lt;urls/&gt;&lt;/record&gt;&lt;/Cite&gt;&lt;/EndNote&gt;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gramEnd"/>
      <w:r>
        <w:rPr>
          <w:rFonts w:ascii="HARF KFCPHQ" w:eastAsia="HARF KFCPHQ" w:hAnsi="HARF KFCPHQ" w:cs="HARF KFCPHQ"/>
          <w:sz w:val="20"/>
          <w:szCs w:val="20"/>
        </w:rPr>
        <w:t>-</w:t>
      </w:r>
      <w:proofErr w:type="spellStart"/>
      <w:r>
        <w:rPr>
          <w:rFonts w:ascii="HARF KFCPHQ" w:eastAsia="HARF KFCPHQ" w:hAnsi="HARF KFCPHQ" w:cs="HARF KFCPHQ"/>
          <w:sz w:val="20"/>
          <w:szCs w:val="20"/>
        </w:rPr>
        <w:t>Shatibi</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Muwafaqat</w:t>
      </w:r>
      <w:proofErr w:type="spellEnd"/>
      <w:r>
        <w:rPr>
          <w:rFonts w:ascii="HARF KFCPHQ" w:eastAsia="HARF KFCPHQ" w:hAnsi="HARF KFCPHQ" w:cs="HARF KFCPHQ"/>
          <w:sz w:val="20"/>
          <w:szCs w:val="20"/>
        </w:rPr>
        <w:t xml:space="preserve">  vol.2, p. 6.</w:t>
      </w:r>
      <w:r>
        <w:rPr>
          <w:rFonts w:ascii="HARF KFCPHQ" w:eastAsia="HARF KFCPHQ" w:hAnsi="HARF KFCPHQ" w:cs="HARF KFCPHQ"/>
          <w:sz w:val="20"/>
          <w:szCs w:val="20"/>
        </w:rPr>
        <w:fldChar w:fldCharType="end"/>
      </w:r>
    </w:p>
  </w:footnote>
  <w:footnote w:id="21">
    <w:p w14:paraId="36B61F47"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&lt;EndNote&gt;&lt;Cite&gt;&lt;Author&gt;al-Zarkashi&lt;/Author&gt;&lt;Year&gt;1970&lt;/Year&gt;&lt;RecNum&gt;650&lt;/RecNum&gt;&lt;DisplayText&gt;Badredin al-Zarkashi, Al-Ijabah Li’irad Ma Istadrakathu ˒Aisha ˒Ala Al-Sahabah, ed. Saeed Al-Afghani, 2nd ed. (Beirut: Al-Maktab al-Islami, 1970).&lt;/DisplayText&gt;&lt;record&gt;&lt;database name="ref-dbase-new(Suh).enl" path="C:\Documents and Settings\0mar\Desktop\ref from Suhaib - Jan 26\ref-dbase-new(Suh).enl"&gt;ref-dbase-new(Suh).enl&lt;/database&gt;&lt;source-app name="EndNote" version="8.0"&gt;EndNote&lt;/source-app&gt;&lt;rec-number&gt;650&lt;/rec-number&gt;&lt;ref-type name="Book"&gt;6&lt;/ref-type&gt;&lt;contributors&gt;&lt;authors&gt;&lt;author&gt;&lt;style face="normal" font="default" size="100%"&gt;al-Zarkashi, Badredin&lt;/style&gt;&lt;/author&gt;&lt;/authors&gt;&lt;secondary-authors&gt;&lt;author&gt;&lt;style face="normal" font="default" size="100%"&gt;Saeed Al-Afghani&lt;/style&gt;&lt;/author&gt;&lt;/secondary-authors&gt;&lt;/contributors&gt;&lt;titles&gt;&lt;title&gt;&lt;style face="normal" font="default" size="100%"&gt;Al-Ijabah li'irad ma Istadrakathu `aisha `ala Al-Sahabah&lt;/style&gt;&lt;/title&gt;&lt;short-title&gt;&lt;style face="normal" font="default" size="100%"&gt;Al-Ijabah&lt;/style&gt;&lt;/short-title&gt;&lt;/titles&gt;&lt;edition&gt;&lt;style face="normal" font="default" size="100%"&gt;2nd&lt;/style&gt;&lt;/edition&gt;&lt;dates&gt;&lt;year&gt;&lt;style face="normal" font="default" size="100%"&gt;1970&lt;/style&gt;&lt;/year&gt;&lt;/dates&gt;&lt;pub-location&gt;&lt;style face="normal" font="default" size="100%"&gt;Beirut&lt;/style&gt;&lt;/pub-location&gt;&lt;publisher&gt;&lt;style face="normal" font="default" size="100%"&gt;Al-Maktab al-Islami&lt;/style&gt;&lt;/publisher&gt;&lt;urls/&gt;&lt;/record&gt;&lt;/Cite&gt;&lt;/EndNote&gt;</w:instrText>
      </w:r>
      <w:r>
        <w:rPr>
          <w:rFonts w:ascii="HARF KFCPHQ" w:eastAsia="HARF KFCPHQ" w:hAnsi="HARF KFCPHQ" w:cs="HARF KFCPHQ"/>
          <w:sz w:val="20"/>
          <w:szCs w:val="20"/>
        </w:rPr>
        <w:fldChar w:fldCharType="separate"/>
      </w:r>
      <w:proofErr w:type="spellStart"/>
      <w:proofErr w:type="gramStart"/>
      <w:r>
        <w:rPr>
          <w:rFonts w:ascii="HARF KFCPHQ" w:eastAsia="HARF KFCPHQ" w:hAnsi="HARF KFCPHQ" w:cs="HARF KFCPHQ"/>
          <w:sz w:val="20"/>
          <w:szCs w:val="20"/>
        </w:rPr>
        <w:t>Badredin</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Zarkashi</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Ijabah</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Li’irad</w:t>
      </w:r>
      <w:proofErr w:type="spellEnd"/>
      <w:r>
        <w:rPr>
          <w:rFonts w:ascii="HARF KFCPHQ" w:eastAsia="HARF KFCPHQ" w:hAnsi="HARF KFCPHQ" w:cs="HARF KFCPHQ"/>
          <w:sz w:val="20"/>
          <w:szCs w:val="20"/>
        </w:rPr>
        <w:t xml:space="preserve"> Ma </w:t>
      </w:r>
      <w:proofErr w:type="spellStart"/>
      <w:r>
        <w:rPr>
          <w:rFonts w:ascii="HARF KFCPHQ" w:eastAsia="HARF KFCPHQ" w:hAnsi="HARF KFCPHQ" w:cs="HARF KFCPHQ"/>
          <w:sz w:val="20"/>
          <w:szCs w:val="20"/>
        </w:rPr>
        <w:t>Istadrakathu</w:t>
      </w:r>
      <w:proofErr w:type="spellEnd"/>
      <w:r>
        <w:rPr>
          <w:rFonts w:ascii="HARF KFCPHQ" w:eastAsia="HARF KFCPHQ" w:hAnsi="HARF KFCPHQ" w:cs="HARF KFCPHQ"/>
          <w:sz w:val="20"/>
          <w:szCs w:val="20"/>
        </w:rPr>
        <w:t xml:space="preserve"> ˒Aisha ˒</w:t>
      </w:r>
      <w:proofErr w:type="spellStart"/>
      <w:r>
        <w:rPr>
          <w:rFonts w:ascii="HARF KFCPHQ" w:eastAsia="HARF KFCPHQ" w:hAnsi="HARF KFCPHQ" w:cs="HARF KFCPHQ"/>
          <w:sz w:val="20"/>
          <w:szCs w:val="20"/>
        </w:rPr>
        <w:t>Ala</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Sahabah</w:t>
      </w:r>
      <w:proofErr w:type="spellEnd"/>
      <w:r>
        <w:rPr>
          <w:rFonts w:ascii="HARF KFCPHQ" w:eastAsia="HARF KFCPHQ" w:hAnsi="HARF KFCPHQ" w:cs="HARF KFCPHQ"/>
          <w:sz w:val="20"/>
          <w:szCs w:val="20"/>
        </w:rPr>
        <w:t xml:space="preserve">, ed. </w:t>
      </w:r>
      <w:proofErr w:type="spellStart"/>
      <w:r>
        <w:rPr>
          <w:rFonts w:ascii="HARF KFCPHQ" w:eastAsia="HARF KFCPHQ" w:hAnsi="HARF KFCPHQ" w:cs="HARF KFCPHQ"/>
          <w:sz w:val="20"/>
          <w:szCs w:val="20"/>
        </w:rPr>
        <w:t>Saeed</w:t>
      </w:r>
      <w:proofErr w:type="spellEnd"/>
      <w:r>
        <w:rPr>
          <w:rFonts w:ascii="HARF KFCPHQ" w:eastAsia="HARF KFCPHQ" w:hAnsi="HARF KFCPHQ" w:cs="HARF KFCPHQ"/>
          <w:sz w:val="20"/>
          <w:szCs w:val="20"/>
        </w:rPr>
        <w:t xml:space="preserve"> Al-Afghani, 2nd ed. (Beirut: Al-</w:t>
      </w:r>
      <w:proofErr w:type="spellStart"/>
      <w:r>
        <w:rPr>
          <w:rFonts w:ascii="HARF KFCPHQ" w:eastAsia="HARF KFCPHQ" w:hAnsi="HARF KFCPHQ" w:cs="HARF KFCPHQ"/>
          <w:sz w:val="20"/>
          <w:szCs w:val="20"/>
        </w:rPr>
        <w:t>Maktab</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Islami</w:t>
      </w:r>
      <w:proofErr w:type="spellEnd"/>
      <w:r>
        <w:rPr>
          <w:rFonts w:ascii="HARF KFCPHQ" w:eastAsia="HARF KFCPHQ" w:hAnsi="HARF KFCPHQ" w:cs="HARF KFCPHQ"/>
          <w:sz w:val="20"/>
          <w:szCs w:val="20"/>
        </w:rPr>
        <w:t>, 1970).</w:t>
      </w:r>
      <w:proofErr w:type="gramEnd"/>
      <w:r>
        <w:rPr>
          <w:rFonts w:ascii="HARF KFCPHQ" w:eastAsia="HARF KFCPHQ" w:hAnsi="HARF KFCPHQ" w:cs="HARF KFCPHQ"/>
          <w:sz w:val="20"/>
          <w:szCs w:val="20"/>
        </w:rPr>
        <w:fldChar w:fldCharType="end"/>
      </w:r>
    </w:p>
  </w:footnote>
  <w:footnote w:id="22">
    <w:p w14:paraId="03DAB0FA" w14:textId="77777777" w:rsidR="00341065" w:rsidRPr="002D5D29" w:rsidRDefault="00341065" w:rsidP="00341065">
      <w:pPr>
        <w:pStyle w:val="Footer"/>
        <w:rPr>
          <w:rStyle w:val="editsection"/>
          <w:rFonts w:ascii="HARF KFCPHQ" w:hAnsi="HARF KFCPHQ" w:cs="HARF KFCPHQ"/>
          <w:sz w:val="20"/>
          <w:szCs w:val="20"/>
          <w:lang w:val="sv-SE"/>
        </w:rPr>
      </w:pPr>
      <w:r w:rsidRPr="006B121F">
        <w:rPr>
          <w:rStyle w:val="editsection"/>
          <w:rFonts w:ascii="HARF KFCPHQ" w:hAnsi="HARF KFCPHQ" w:cs="HARF KFCPHQ"/>
          <w:sz w:val="20"/>
          <w:szCs w:val="20"/>
        </w:rPr>
        <w:footnoteRef/>
      </w:r>
      <w:r w:rsidRPr="002D5D29">
        <w:rPr>
          <w:rStyle w:val="editsection"/>
          <w:rFonts w:ascii="HARF KFCPHQ" w:hAnsi="HARF KFCPHQ" w:cs="HARF KFCPHQ"/>
          <w:sz w:val="20"/>
          <w:szCs w:val="20"/>
          <w:lang w:val="sv-SE"/>
        </w:rPr>
        <w:t xml:space="preserve"> </w:t>
      </w:r>
      <w:r w:rsidRPr="006B121F">
        <w:rPr>
          <w:rStyle w:val="editsection"/>
          <w:rFonts w:ascii="HARF KFCPHQ" w:hAnsi="HARF KFCPHQ" w:cs="HARF KFCPHQ"/>
          <w:sz w:val="20"/>
          <w:szCs w:val="20"/>
        </w:rPr>
        <w:fldChar w:fldCharType="begin"/>
      </w:r>
      <w:r w:rsidRPr="002D5D29">
        <w:rPr>
          <w:rStyle w:val="editsection"/>
          <w:rFonts w:ascii="HARF KFCPHQ" w:hAnsi="HARF KFCPHQ" w:cs="HARF KFCPHQ"/>
          <w:sz w:val="20"/>
          <w:szCs w:val="20"/>
          <w:lang w:val="sv-SE"/>
        </w:rPr>
        <w:instrText xml:space="preserve"> ADDIN EN.CITE &lt;EndNote&gt;&lt;Cite ExcludeYear="1"&gt;&lt;Author&gt;Al-Bukhari&lt;/Author&gt;&lt;Year&gt;1986&lt;/Year&gt;&lt;RecNum&gt;125&lt;/RecNum&gt;&lt;Pages&gt; p.69&lt;/Pages&gt;&lt;record&gt;&lt;database name='ref-dbase-new(Suh).enl' path='C:\Documents and Settings\0mar\Desktop\ref from Suhaib - Jan 26\ref-dbase-new(Suh).enl'&gt;ref-dbase-new(Suh).enl&lt;/database&gt;&lt;source-app name='EndNote' version='8.0'&gt;EndNote&lt;/source-app&gt;&lt;rec-number&gt;125&lt;/rec-number&gt;&lt;ref-type name='Book'&gt;6&lt;/ref-type&gt;&lt;contributors&gt;&lt;authors&gt;&lt;author&gt;&lt;style face='normal' font='default' size='100%'&gt;al-Bukhari, Muhammad&lt;/style&gt;&lt;/author&gt;&lt;/authors&gt;&lt;secondary-authors&gt;&lt;author&gt;&lt;style face='normal' font='default' size='100%'&gt;Mustafa al-Bagha&lt;/style&gt;&lt;/author&gt;&lt;/secondary-authors&gt;&lt;/contributors&gt;&lt;titles&gt;&lt;title&gt;&lt;style face='normal' font='default' size='100%'&gt;al-Sahih&lt;/style&gt;&lt;/title&gt;&lt;/titles&gt;&lt;edition&gt;&lt;style face='normal' font='default' size='100%'&gt;3rd&lt;/style&gt;&lt;/edition&gt;&lt;dates&gt;&lt;year&gt;&lt;style face='normal' font='default' size='100%'&gt;1986&lt;/style&gt;&lt;/year&gt;&lt;/dates&gt;&lt;pub-location&gt;&lt;style face='normal' font='default' size='100%'&gt;Beirut&lt;/style&gt;&lt;/pub-location&gt;&lt;publisher&gt;&lt;style face='normal' font='default' size='100%'&gt;Dar Ibn Kathir&lt;/style&gt;&lt;/publisher&gt;&lt;urls&gt;&lt;/urls&gt;&lt;/record&gt;&lt;/Cite&gt;&lt;/EndNote&gt;</w:instrText>
      </w:r>
      <w:r w:rsidRPr="006B121F">
        <w:rPr>
          <w:rStyle w:val="editsection"/>
          <w:rFonts w:ascii="HARF KFCPHQ" w:hAnsi="HARF KFCPHQ" w:cs="HARF KFCPHQ"/>
          <w:sz w:val="20"/>
          <w:szCs w:val="20"/>
        </w:rPr>
        <w:fldChar w:fldCharType="separate"/>
      </w:r>
      <w:r w:rsidRPr="002D5D29">
        <w:rPr>
          <w:rStyle w:val="editsection"/>
          <w:rFonts w:ascii="HARF KFCPHQ" w:hAnsi="HARF KFCPHQ" w:cs="HARF KFCPHQ"/>
          <w:sz w:val="20"/>
          <w:szCs w:val="20"/>
          <w:lang w:val="sv-SE"/>
        </w:rPr>
        <w:t>al-</w:t>
      </w:r>
      <w:proofErr w:type="spellStart"/>
      <w:r w:rsidRPr="002D5D29">
        <w:rPr>
          <w:rStyle w:val="editsection"/>
          <w:rFonts w:ascii="HARF KFCPHQ" w:hAnsi="HARF KFCPHQ" w:cs="HARF KFCPHQ"/>
          <w:sz w:val="20"/>
          <w:szCs w:val="20"/>
          <w:lang w:val="sv-SE"/>
        </w:rPr>
        <w:t>Bukhari</w:t>
      </w:r>
      <w:proofErr w:type="spellEnd"/>
      <w:r w:rsidRPr="002D5D29">
        <w:rPr>
          <w:rStyle w:val="editsection"/>
          <w:rFonts w:ascii="HARF KFCPHQ" w:hAnsi="HARF KFCPHQ" w:cs="HARF KFCPHQ"/>
          <w:sz w:val="20"/>
          <w:szCs w:val="20"/>
          <w:lang w:val="sv-SE"/>
        </w:rPr>
        <w:t xml:space="preserve">, </w:t>
      </w:r>
      <w:r w:rsidRPr="002D5D29">
        <w:rPr>
          <w:rStyle w:val="editsection"/>
          <w:rFonts w:ascii="HARF KFCPHQ" w:hAnsi="HARF KFCPHQ" w:cs="HARF KFCPHQ"/>
          <w:i/>
          <w:sz w:val="20"/>
          <w:szCs w:val="20"/>
          <w:lang w:val="sv-SE"/>
        </w:rPr>
        <w:t>Al-</w:t>
      </w:r>
      <w:proofErr w:type="spellStart"/>
      <w:proofErr w:type="gramStart"/>
      <w:r w:rsidRPr="002D5D29">
        <w:rPr>
          <w:rStyle w:val="editsection"/>
          <w:rFonts w:ascii="HARF KFCPHQ" w:hAnsi="HARF KFCPHQ" w:cs="HARF KFCPHQ"/>
          <w:i/>
          <w:sz w:val="20"/>
          <w:szCs w:val="20"/>
          <w:lang w:val="sv-SE"/>
        </w:rPr>
        <w:t>Sahih</w:t>
      </w:r>
      <w:proofErr w:type="spellEnd"/>
      <w:r w:rsidRPr="002D5D29">
        <w:rPr>
          <w:rStyle w:val="editsection"/>
          <w:rFonts w:ascii="HARF KFCPHQ" w:hAnsi="HARF KFCPHQ" w:cs="HARF KFCPHQ"/>
          <w:sz w:val="20"/>
          <w:szCs w:val="20"/>
          <w:lang w:val="sv-SE"/>
        </w:rPr>
        <w:t xml:space="preserve">  p69</w:t>
      </w:r>
      <w:proofErr w:type="gramEnd"/>
      <w:r w:rsidRPr="002D5D29">
        <w:rPr>
          <w:rStyle w:val="editsection"/>
          <w:rFonts w:ascii="HARF KFCPHQ" w:hAnsi="HARF KFCPHQ" w:cs="HARF KFCPHQ"/>
          <w:sz w:val="20"/>
          <w:szCs w:val="20"/>
          <w:lang w:val="sv-SE"/>
        </w:rPr>
        <w:t>.</w:t>
      </w:r>
      <w:r w:rsidRPr="006B121F">
        <w:rPr>
          <w:rStyle w:val="editsection"/>
          <w:rFonts w:ascii="HARF KFCPHQ" w:hAnsi="HARF KFCPHQ" w:cs="HARF KFCPHQ"/>
          <w:sz w:val="20"/>
          <w:szCs w:val="20"/>
        </w:rPr>
        <w:fldChar w:fldCharType="end"/>
      </w:r>
    </w:p>
  </w:footnote>
  <w:footnote w:id="23">
    <w:p w14:paraId="77C4138D" w14:textId="77777777" w:rsidR="00341065" w:rsidRPr="0078155D" w:rsidRDefault="00341065" w:rsidP="00341065">
      <w:pPr>
        <w:pStyle w:val="FootnoteText"/>
        <w:rPr>
          <w:rFonts w:ascii="HARF KFCPHQ" w:hAnsi="HARF KFCPHQ" w:cs="HARF KFCPHQ"/>
          <w:lang w:val="sv-SE"/>
        </w:rPr>
      </w:pPr>
      <w:r w:rsidRPr="006B121F">
        <w:rPr>
          <w:rStyle w:val="FootnoteReference"/>
          <w:rFonts w:ascii="HARF KFCPHQ" w:hAnsi="HARF KFCPHQ" w:cs="HARF KFCPHQ"/>
        </w:rPr>
        <w:footnoteRef/>
      </w:r>
      <w:r w:rsidRPr="0078155D">
        <w:rPr>
          <w:rFonts w:ascii="HARF KFCPHQ" w:hAnsi="HARF KFCPHQ" w:cs="HARF KFCPHQ"/>
          <w:lang w:val="sv-SE"/>
        </w:rPr>
        <w:t xml:space="preserve"> </w:t>
      </w:r>
      <w:r w:rsidRPr="006B121F">
        <w:rPr>
          <w:rFonts w:ascii="HARF KFCPHQ" w:hAnsi="HARF KFCPHQ" w:cs="HARF KFCPHQ"/>
        </w:rPr>
        <w:fldChar w:fldCharType="begin"/>
      </w:r>
      <w:r w:rsidRPr="0078155D">
        <w:rPr>
          <w:rFonts w:ascii="HARF KFCPHQ" w:hAnsi="HARF KFCPHQ" w:cs="HARF KFCPHQ"/>
          <w:lang w:val="sv-SE"/>
        </w:rPr>
        <w:instrText xml:space="preserve"> ADDIN EN.CITE &lt;EndNote&gt;&lt;Cite ExcludeYear="1"&gt;&lt;Author&gt;Auda&lt;/Author&gt;&lt;Year&gt;2006&lt;/Year&gt;&lt;RecNum&gt;614&lt;/RecNum&gt;&lt;Pages&gt; p.106&lt;/Pages&gt;&lt;record&gt;&lt;database name='ref-dbase-new(Suh).enl' path='C:\Documents and Settings\0mar\Desktop\ref from Suhaib - Jan 26\ref-dbase-new(Suh).enl'&gt;ref-dbase-new(Suh).enl&lt;/database&gt;&lt;source-app name='EndNote' version='8.0'&gt;EndNote&lt;/source-app&gt;&lt;rec-number&gt;614&lt;/rec-number&gt;&lt;ref-type name='Book'&gt;6&lt;/ref-type&gt;&lt;contributors&gt;&lt;authors&gt;&lt;author&gt;&lt;style face='normal' font='default' size='100%'&gt;Auda, Gasser&lt;/style&gt;&lt;/author&gt;&lt;/authors&gt;&lt;/contributors&gt;&lt;titles&gt;&lt;title&gt;&lt;style face='normal' font='default' size='100%'&gt;Fiqh al-Maqasid: Inatat al-Ahkam al-Shar`iya bi-Maqasidiha&lt;/style&gt;&lt;/title&gt;&lt;short-title&gt;&lt;style face='normal' font='default' size='100%'&gt;Fiqh al-Maqasid&lt;/style&gt;&lt;/short-title&gt;&lt;/titles&gt;&lt;dates&gt;&lt;year&gt;&lt;style face='normal' font='default' size='100%'&gt;2006&lt;/style&gt;&lt;/year&gt;&lt;/dates&gt;&lt;pub-location&gt;&lt;style face='normal' font='default' size='100%'&gt;Virginia&lt;/style&gt;&lt;/pub-location&gt;&lt;publisher&gt;&lt;style face='normal' font='default' size='100%'&gt;IIIT: al-Ma`had al-`Alami lil-Fikr al-Islami&lt;/style&gt;&lt;/publisher&gt;&lt;urls&gt;&lt;/urls&gt;&lt;/record&gt;&lt;/Cite&gt;&lt;/EndNote&gt;</w:instrText>
      </w:r>
      <w:r w:rsidRPr="006B121F">
        <w:rPr>
          <w:rFonts w:ascii="HARF KFCPHQ" w:hAnsi="HARF KFCPHQ" w:cs="HARF KFCPHQ"/>
        </w:rPr>
        <w:fldChar w:fldCharType="separate"/>
      </w:r>
      <w:r w:rsidRPr="0078155D">
        <w:rPr>
          <w:rFonts w:ascii="HARF KFCPHQ" w:hAnsi="HARF KFCPHQ" w:cs="HARF KFCPHQ"/>
          <w:lang w:val="sv-SE"/>
        </w:rPr>
        <w:t xml:space="preserve">Auda, </w:t>
      </w:r>
      <w:proofErr w:type="spellStart"/>
      <w:r w:rsidRPr="0078155D">
        <w:rPr>
          <w:rFonts w:ascii="HARF KFCPHQ" w:hAnsi="HARF KFCPHQ" w:cs="HARF KFCPHQ"/>
          <w:i/>
          <w:lang w:val="sv-SE"/>
        </w:rPr>
        <w:t>Fiqh</w:t>
      </w:r>
      <w:proofErr w:type="spellEnd"/>
      <w:r w:rsidRPr="0078155D">
        <w:rPr>
          <w:rFonts w:ascii="HARF KFCPHQ" w:hAnsi="HARF KFCPHQ" w:cs="HARF KFCPHQ"/>
          <w:i/>
          <w:lang w:val="sv-SE"/>
        </w:rPr>
        <w:t xml:space="preserve"> Al-</w:t>
      </w:r>
      <w:proofErr w:type="spellStart"/>
      <w:proofErr w:type="gramStart"/>
      <w:r w:rsidRPr="0078155D">
        <w:rPr>
          <w:rFonts w:ascii="HARF KFCPHQ" w:hAnsi="HARF KFCPHQ" w:cs="HARF KFCPHQ"/>
          <w:i/>
          <w:lang w:val="sv-SE"/>
        </w:rPr>
        <w:t>Maqasid</w:t>
      </w:r>
      <w:proofErr w:type="spellEnd"/>
      <w:r w:rsidRPr="0078155D">
        <w:rPr>
          <w:rFonts w:ascii="HARF KFCPHQ" w:hAnsi="HARF KFCPHQ" w:cs="HARF KFCPHQ"/>
          <w:lang w:val="sv-SE"/>
        </w:rPr>
        <w:t xml:space="preserve">  p106</w:t>
      </w:r>
      <w:proofErr w:type="gramEnd"/>
      <w:r w:rsidRPr="0078155D">
        <w:rPr>
          <w:rFonts w:ascii="HARF KFCPHQ" w:hAnsi="HARF KFCPHQ" w:cs="HARF KFCPHQ"/>
          <w:lang w:val="sv-SE"/>
        </w:rPr>
        <w:t>.</w:t>
      </w:r>
      <w:r w:rsidRPr="006B121F">
        <w:rPr>
          <w:rFonts w:ascii="HARF KFCPHQ" w:hAnsi="HARF KFCPHQ" w:cs="HARF KFCPHQ"/>
        </w:rPr>
        <w:fldChar w:fldCharType="end"/>
      </w:r>
    </w:p>
  </w:footnote>
  <w:footnote w:id="24">
    <w:p w14:paraId="382EF2EC" w14:textId="77777777" w:rsidR="00341065" w:rsidRPr="005D6320" w:rsidRDefault="00341065" w:rsidP="00341065">
      <w:pPr>
        <w:pStyle w:val="Footer"/>
        <w:rPr>
          <w:rStyle w:val="editsection"/>
          <w:rFonts w:ascii="HARF KFCPHQ" w:hAnsi="HARF KFCPHQ" w:cs="HARF KFCPHQ"/>
          <w:sz w:val="20"/>
          <w:szCs w:val="20"/>
        </w:rPr>
      </w:pPr>
      <w:r w:rsidRPr="006B121F">
        <w:rPr>
          <w:rStyle w:val="editsection"/>
          <w:rFonts w:ascii="HARF KFCPHQ" w:hAnsi="HARF KFCPHQ" w:cs="HARF KFCPHQ"/>
          <w:sz w:val="20"/>
          <w:szCs w:val="20"/>
        </w:rPr>
        <w:footnoteRef/>
      </w:r>
      <w:r w:rsidRPr="005D6320">
        <w:rPr>
          <w:rStyle w:val="editsection"/>
          <w:rFonts w:ascii="HARF KFCPHQ" w:hAnsi="HARF KFCPHQ" w:cs="HARF KFCPHQ"/>
          <w:sz w:val="20"/>
          <w:szCs w:val="20"/>
        </w:rPr>
        <w:t xml:space="preserve"> </w:t>
      </w:r>
      <w:r w:rsidRPr="006B121F">
        <w:rPr>
          <w:rStyle w:val="editsection"/>
          <w:rFonts w:ascii="HARF KFCPHQ" w:hAnsi="HARF KFCPHQ" w:cs="HARF KFCPHQ"/>
          <w:sz w:val="20"/>
          <w:szCs w:val="20"/>
        </w:rPr>
        <w:fldChar w:fldCharType="begin"/>
      </w:r>
      <w:r w:rsidRPr="005D6320">
        <w:rPr>
          <w:rStyle w:val="editsection"/>
          <w:rFonts w:ascii="HARF KFCPHQ" w:hAnsi="HARF KFCPHQ" w:cs="HARF KFCPHQ"/>
          <w:sz w:val="20"/>
          <w:szCs w:val="20"/>
        </w:rPr>
        <w:instrText xml:space="preserve"> ADDIN EN.CITE &lt;EndNote&gt;&lt;Cite ExcludeYear="1"&gt;&lt;Author&gt;Al-Bukhari&lt;/Author&gt;&lt;Year&gt;1986&lt;/Year&gt;&lt;RecNum&gt;125&lt;/RecNum&gt;&lt;Pages&gt; p.69&lt;/Pages&gt;&lt;record&gt;&lt;database name='ref-dbase-new(Suh).enl' path='C:\Documents and Settings\0mar\Desktop\ref from Suhaib - Jan 26\ref-dbase-new(Suh).enl'&gt;ref-dbase-new(Suh).enl&lt;/database&gt;&lt;source-app name='EndNote' version='8.0'&gt;EndNote&lt;/source-app&gt;&lt;rec-number&gt;125&lt;/rec-number&gt;&lt;ref-type name='Book'&gt;6&lt;/ref-type&gt;&lt;contributors&gt;&lt;authors&gt;&lt;author&gt;&lt;style face='normal' font='default' size='100%'&gt;al-Bukhari, Muhammad&lt;/style&gt;&lt;/author&gt;&lt;/authors&gt;&lt;secondary-authors&gt;&lt;author&gt;&lt;style face='normal' font='default' size='100%'&gt;Mustafa al-Bagha&lt;/style&gt;&lt;/author&gt;&lt;/secondary-authors&gt;&lt;/contributors&gt;&lt;titles&gt;&lt;title&gt;&lt;style face='normal' font='default' size='100%'&gt;al-Sahih&lt;/style&gt;&lt;/title&gt;&lt;/titles&gt;&lt;edition&gt;&lt;style face='normal' font='default' size='100%'&gt;3rd&lt;/style&gt;&lt;/edition&gt;&lt;dates&gt;&lt;year&gt;&lt;style face='normal' font='default' size='100%'&gt;1986&lt;/style&gt;&lt;/year&gt;&lt;/dates&gt;&lt;pub-location&gt;&lt;style face='normal' font='default' size='100%'&gt;Beirut&lt;/style&gt;&lt;/pub-location&gt;&lt;publisher&gt;&lt;style face='normal' font='default' size='100%'&gt;Dar Ibn Kathir&lt;/style&gt;&lt;/publisher&gt;&lt;urls&gt;&lt;/urls&gt;&lt;/record&gt;&lt;/Cite&gt;&lt;/EndNote&gt;</w:instrText>
      </w:r>
      <w:r w:rsidRPr="006B121F">
        <w:rPr>
          <w:rStyle w:val="editsection"/>
          <w:rFonts w:ascii="HARF KFCPHQ" w:hAnsi="HARF KFCPHQ" w:cs="HARF KFCPHQ"/>
          <w:sz w:val="20"/>
          <w:szCs w:val="20"/>
        </w:rPr>
        <w:fldChar w:fldCharType="separate"/>
      </w:r>
      <w:r w:rsidRPr="005D6320">
        <w:rPr>
          <w:rStyle w:val="editsection"/>
          <w:rFonts w:ascii="HARF KFCPHQ" w:hAnsi="HARF KFCPHQ" w:cs="HARF KFCPHQ"/>
          <w:sz w:val="20"/>
          <w:szCs w:val="20"/>
        </w:rPr>
        <w:t>Ibid.</w:t>
      </w:r>
      <w:r w:rsidRPr="006B121F">
        <w:rPr>
          <w:rStyle w:val="editsection"/>
          <w:rFonts w:ascii="HARF KFCPHQ" w:hAnsi="HARF KFCPHQ" w:cs="HARF KFCPHQ"/>
          <w:sz w:val="20"/>
          <w:szCs w:val="20"/>
        </w:rPr>
        <w:fldChar w:fldCharType="end"/>
      </w:r>
    </w:p>
  </w:footnote>
  <w:footnote w:id="25">
    <w:p w14:paraId="7C2A1462" w14:textId="77777777" w:rsidR="00341065" w:rsidRPr="005D6320" w:rsidRDefault="00341065" w:rsidP="00341065">
      <w:pPr>
        <w:pStyle w:val="Footer"/>
        <w:rPr>
          <w:rStyle w:val="editsection"/>
          <w:rFonts w:ascii="HARF KFCPHQ" w:hAnsi="HARF KFCPHQ" w:cs="HARF KFCPHQ"/>
          <w:sz w:val="20"/>
          <w:szCs w:val="20"/>
        </w:rPr>
      </w:pPr>
      <w:r w:rsidRPr="006B121F">
        <w:rPr>
          <w:rStyle w:val="editsection"/>
          <w:rFonts w:ascii="HARF KFCPHQ" w:hAnsi="HARF KFCPHQ" w:cs="HARF KFCPHQ"/>
          <w:sz w:val="20"/>
          <w:szCs w:val="20"/>
        </w:rPr>
        <w:footnoteRef/>
      </w:r>
      <w:r w:rsidRPr="005D6320">
        <w:rPr>
          <w:rStyle w:val="editsection"/>
          <w:rFonts w:ascii="HARF KFCPHQ" w:hAnsi="HARF KFCPHQ" w:cs="HARF KFCPHQ"/>
          <w:sz w:val="20"/>
          <w:szCs w:val="20"/>
        </w:rPr>
        <w:t xml:space="preserve"> </w:t>
      </w:r>
      <w:r w:rsidRPr="006B121F">
        <w:rPr>
          <w:rStyle w:val="editsection"/>
          <w:rFonts w:ascii="HARF KFCPHQ" w:hAnsi="HARF KFCPHQ" w:cs="HARF KFCPHQ"/>
          <w:sz w:val="20"/>
          <w:szCs w:val="20"/>
        </w:rPr>
        <w:fldChar w:fldCharType="begin"/>
      </w:r>
      <w:r w:rsidRPr="005D6320">
        <w:rPr>
          <w:rStyle w:val="editsection"/>
          <w:rFonts w:ascii="HARF KFCPHQ" w:hAnsi="HARF KFCPHQ" w:cs="HARF KFCPHQ"/>
          <w:sz w:val="20"/>
          <w:szCs w:val="20"/>
        </w:rPr>
        <w:instrText xml:space="preserve"> ADDIN EN.CITE &lt;EndNote&gt;&lt;Cite ExcludeYear="1"&gt;&lt;Author&gt;Ibn al-Arabi&lt;/Author&gt;&lt;Year&gt;without date&lt;/Year&gt;&lt;RecNum&gt;674&lt;/RecNum&gt;&lt;Pages&gt; vol.10, p.264&lt;/Pages&gt;&lt;record&gt;&lt;database name="ref-dbase-new(Suh).enl" path="C:\Documents and Settings\0mar\Desktop\ref from Suhaib - Jan 26\ref-dbase-new(Suh).enl"&gt;ref-dbase-new(Suh).enl&lt;/database&gt;&lt;source-app name="EndNote" version="8.0"&gt;EndNote&lt;/source-app&gt;&lt;rec-number&gt;674&lt;/rec-number&gt;&lt;ref-type name="Book"&gt;6&lt;/ref-type&gt;&lt;contributors&gt;&lt;authors&gt;&lt;author&gt;&lt;style face="normal" font="default" size="100%"&gt;Ibn al-Arabi, Abu Bakr al-Maliki&lt;/style&gt;&lt;/author&gt;&lt;/authors&gt;&lt;/contributors&gt;&lt;titles&gt;&lt;title&gt;&lt;style face="normal" font="default" size="100%"&gt;`Aridat al-Ahwadhi&lt;/style&gt;&lt;/title&gt;&lt;/titles&gt;&lt;dates&gt;&lt;year&gt;&lt;style face="normal" font="default" size="100%"&gt;without date&lt;/style&gt;&lt;/year&gt;&lt;/dates&gt;&lt;pub-location&gt;&lt;style face="normal" font="default" size="100%"&gt;Cairo&lt;/style&gt;&lt;/pub-location&gt;&lt;publisher&gt;&lt;style face="normal" font="default" size="100%"&gt;Dar al-Wahy al-Mohammadi&lt;/style&gt;&lt;/publisher&gt;&lt;urls&gt;&lt;/urls&gt;&lt;/record&gt;&lt;/Cite&gt;&lt;/EndNote&gt;</w:instrText>
      </w:r>
      <w:r w:rsidRPr="006B121F">
        <w:rPr>
          <w:rStyle w:val="editsection"/>
          <w:rFonts w:ascii="HARF KFCPHQ" w:hAnsi="HARF KFCPHQ" w:cs="HARF KFCPHQ"/>
          <w:sz w:val="20"/>
          <w:szCs w:val="20"/>
        </w:rPr>
        <w:fldChar w:fldCharType="separate"/>
      </w:r>
      <w:proofErr w:type="gramStart"/>
      <w:r w:rsidRPr="005D6320">
        <w:rPr>
          <w:rStyle w:val="editsection"/>
          <w:rFonts w:ascii="HARF KFCPHQ" w:hAnsi="HARF KFCPHQ" w:cs="HARF KFCPHQ"/>
          <w:sz w:val="20"/>
          <w:szCs w:val="20"/>
        </w:rPr>
        <w:t xml:space="preserve">Abu </w:t>
      </w:r>
      <w:proofErr w:type="spellStart"/>
      <w:r w:rsidRPr="005D6320">
        <w:rPr>
          <w:rStyle w:val="editsection"/>
          <w:rFonts w:ascii="HARF KFCPHQ" w:hAnsi="HARF KFCPHQ" w:cs="HARF KFCPHQ"/>
          <w:sz w:val="20"/>
          <w:szCs w:val="20"/>
        </w:rPr>
        <w:t>Bakr</w:t>
      </w:r>
      <w:proofErr w:type="spellEnd"/>
      <w:r w:rsidRPr="005D6320">
        <w:rPr>
          <w:rStyle w:val="editsection"/>
          <w:rFonts w:ascii="HARF KFCPHQ" w:hAnsi="HARF KFCPHQ" w:cs="HARF KFCPHQ"/>
          <w:sz w:val="20"/>
          <w:szCs w:val="20"/>
        </w:rPr>
        <w:t xml:space="preserve"> al-Maliki </w:t>
      </w:r>
      <w:proofErr w:type="spellStart"/>
      <w:r w:rsidRPr="005D6320">
        <w:rPr>
          <w:rStyle w:val="editsection"/>
          <w:rFonts w:ascii="HARF KFCPHQ" w:hAnsi="HARF KFCPHQ" w:cs="HARF KFCPHQ"/>
          <w:sz w:val="20"/>
          <w:szCs w:val="20"/>
        </w:rPr>
        <w:t>Ibn</w:t>
      </w:r>
      <w:proofErr w:type="spellEnd"/>
      <w:r w:rsidRPr="005D6320">
        <w:rPr>
          <w:rStyle w:val="editsection"/>
          <w:rFonts w:ascii="HARF KFCPHQ" w:hAnsi="HARF KFCPHQ" w:cs="HARF KFCPHQ"/>
          <w:sz w:val="20"/>
          <w:szCs w:val="20"/>
        </w:rPr>
        <w:t xml:space="preserve"> al-</w:t>
      </w:r>
      <w:proofErr w:type="spellStart"/>
      <w:r w:rsidRPr="005D6320">
        <w:rPr>
          <w:rStyle w:val="editsection"/>
          <w:rFonts w:ascii="HARF KFCPHQ" w:hAnsi="HARF KFCPHQ" w:cs="HARF KFCPHQ"/>
          <w:sz w:val="20"/>
          <w:szCs w:val="20"/>
        </w:rPr>
        <w:t>Arabi</w:t>
      </w:r>
      <w:proofErr w:type="spellEnd"/>
      <w:r w:rsidRPr="005D6320">
        <w:rPr>
          <w:rStyle w:val="editsection"/>
          <w:rFonts w:ascii="HARF KFCPHQ" w:hAnsi="HARF KFCPHQ" w:cs="HARF KFCPHQ"/>
          <w:sz w:val="20"/>
          <w:szCs w:val="20"/>
        </w:rPr>
        <w:t xml:space="preserve">, </w:t>
      </w:r>
      <w:r w:rsidRPr="005D6320">
        <w:rPr>
          <w:rStyle w:val="editsection"/>
          <w:rFonts w:ascii="HARF KFCPHQ" w:hAnsi="HARF KFCPHQ" w:cs="HARF KFCPHQ"/>
          <w:i/>
          <w:sz w:val="20"/>
          <w:szCs w:val="20"/>
        </w:rPr>
        <w:t>˒</w:t>
      </w:r>
      <w:proofErr w:type="spellStart"/>
      <w:r w:rsidRPr="005D6320">
        <w:rPr>
          <w:rStyle w:val="editsection"/>
          <w:rFonts w:ascii="HARF KFCPHQ" w:hAnsi="HARF KFCPHQ" w:cs="HARF KFCPHQ"/>
          <w:i/>
          <w:sz w:val="20"/>
          <w:szCs w:val="20"/>
        </w:rPr>
        <w:t>Aridat</w:t>
      </w:r>
      <w:proofErr w:type="spellEnd"/>
      <w:r w:rsidRPr="005D6320">
        <w:rPr>
          <w:rStyle w:val="editsection"/>
          <w:rFonts w:ascii="HARF KFCPHQ" w:hAnsi="HARF KFCPHQ" w:cs="HARF KFCPHQ"/>
          <w:i/>
          <w:sz w:val="20"/>
          <w:szCs w:val="20"/>
        </w:rPr>
        <w:t xml:space="preserve"> Al-</w:t>
      </w:r>
      <w:proofErr w:type="spellStart"/>
      <w:r w:rsidRPr="005D6320">
        <w:rPr>
          <w:rStyle w:val="editsection"/>
          <w:rFonts w:ascii="HARF KFCPHQ" w:hAnsi="HARF KFCPHQ" w:cs="HARF KFCPHQ"/>
          <w:i/>
          <w:sz w:val="20"/>
          <w:szCs w:val="20"/>
        </w:rPr>
        <w:t>Ahwadhi</w:t>
      </w:r>
      <w:proofErr w:type="spellEnd"/>
      <w:r w:rsidRPr="005D6320">
        <w:rPr>
          <w:rStyle w:val="editsection"/>
          <w:rFonts w:ascii="HARF KFCPHQ" w:hAnsi="HARF KFCPHQ" w:cs="HARF KFCPHQ"/>
          <w:sz w:val="20"/>
          <w:szCs w:val="20"/>
        </w:rPr>
        <w:t xml:space="preserve"> (Cairo: Dar al-</w:t>
      </w:r>
      <w:proofErr w:type="spellStart"/>
      <w:r w:rsidRPr="005D6320">
        <w:rPr>
          <w:rStyle w:val="editsection"/>
          <w:rFonts w:ascii="HARF KFCPHQ" w:hAnsi="HARF KFCPHQ" w:cs="HARF KFCPHQ"/>
          <w:sz w:val="20"/>
          <w:szCs w:val="20"/>
        </w:rPr>
        <w:t>Wahy</w:t>
      </w:r>
      <w:proofErr w:type="spellEnd"/>
      <w:r w:rsidRPr="005D6320">
        <w:rPr>
          <w:rStyle w:val="editsection"/>
          <w:rFonts w:ascii="HARF KFCPHQ" w:hAnsi="HARF KFCPHQ" w:cs="HARF KFCPHQ"/>
          <w:sz w:val="20"/>
          <w:szCs w:val="20"/>
        </w:rPr>
        <w:t xml:space="preserve"> al-</w:t>
      </w:r>
      <w:proofErr w:type="spellStart"/>
      <w:r w:rsidRPr="005D6320">
        <w:rPr>
          <w:rStyle w:val="editsection"/>
          <w:rFonts w:ascii="HARF KFCPHQ" w:hAnsi="HARF KFCPHQ" w:cs="HARF KFCPHQ"/>
          <w:sz w:val="20"/>
          <w:szCs w:val="20"/>
        </w:rPr>
        <w:t>Mohammadi</w:t>
      </w:r>
      <w:proofErr w:type="spellEnd"/>
      <w:r w:rsidRPr="005D6320">
        <w:rPr>
          <w:rStyle w:val="editsection"/>
          <w:rFonts w:ascii="HARF KFCPHQ" w:hAnsi="HARF KFCPHQ" w:cs="HARF KFCPHQ"/>
          <w:sz w:val="20"/>
          <w:szCs w:val="20"/>
        </w:rPr>
        <w:t>, without date) vol.10, p.264.</w:t>
      </w:r>
      <w:proofErr w:type="gramEnd"/>
      <w:r w:rsidRPr="006B121F">
        <w:rPr>
          <w:rStyle w:val="editsection"/>
          <w:rFonts w:ascii="HARF KFCPHQ" w:hAnsi="HARF KFCPHQ" w:cs="HARF KFCPHQ"/>
          <w:sz w:val="20"/>
          <w:szCs w:val="20"/>
        </w:rPr>
        <w:fldChar w:fldCharType="end"/>
      </w:r>
    </w:p>
  </w:footnote>
  <w:footnote w:id="26">
    <w:p w14:paraId="755CECD5" w14:textId="77777777" w:rsidR="00341065" w:rsidRPr="006B121F" w:rsidRDefault="00341065" w:rsidP="00341065">
      <w:pPr>
        <w:pStyle w:val="Footer"/>
        <w:rPr>
          <w:rStyle w:val="editsection"/>
          <w:rFonts w:ascii="HARF KFCPHQ" w:hAnsi="HARF KFCPHQ" w:cs="HARF KFCPHQ"/>
          <w:sz w:val="20"/>
          <w:szCs w:val="20"/>
        </w:rPr>
      </w:pPr>
      <w:r w:rsidRPr="006B121F">
        <w:rPr>
          <w:rStyle w:val="editsection"/>
          <w:rFonts w:ascii="HARF KFCPHQ" w:hAnsi="HARF KFCPHQ" w:cs="HARF KFCPHQ"/>
          <w:sz w:val="20"/>
          <w:szCs w:val="20"/>
        </w:rPr>
        <w:footnoteRef/>
      </w:r>
      <w:r w:rsidRPr="00DC743B">
        <w:rPr>
          <w:rStyle w:val="editsection"/>
          <w:rFonts w:ascii="HARF KFCPHQ" w:hAnsi="HARF KFCPHQ" w:cs="HARF KFCPHQ"/>
          <w:sz w:val="20"/>
          <w:szCs w:val="20"/>
          <w:lang w:val="sv-SE"/>
        </w:rPr>
        <w:t xml:space="preserve"> </w:t>
      </w:r>
      <w:r w:rsidRPr="006B121F">
        <w:rPr>
          <w:rStyle w:val="editsection"/>
          <w:rFonts w:ascii="HARF KFCPHQ" w:hAnsi="HARF KFCPHQ" w:cs="HARF KFCPHQ"/>
          <w:sz w:val="20"/>
          <w:szCs w:val="20"/>
        </w:rPr>
        <w:fldChar w:fldCharType="begin"/>
      </w:r>
      <w:r w:rsidRPr="00DC743B">
        <w:rPr>
          <w:rStyle w:val="editsection"/>
          <w:rFonts w:ascii="HARF KFCPHQ" w:hAnsi="HARF KFCPHQ" w:cs="HARF KFCPHQ"/>
          <w:sz w:val="20"/>
          <w:szCs w:val="20"/>
          <w:lang w:val="sv-SE"/>
        </w:rPr>
        <w:instrText xml:space="preserve"> ADDIN EN.CITE &lt;EndNote&gt;&lt;Cite ExcludeYear="1"&gt;&lt;Author&gt;al-Basri&lt;/Author&gt;&lt;Year&gt;1983&lt;/Year&gt;&lt;RecNum&gt;632&lt;/RecNum&gt;&lt;Pages&gt; vol.2, p. 153&lt;/Pages&gt;&lt;record&gt;&lt;database name='ref-dbase-new(Suh).enl' path='C:\Documents and Settings\0mar\Desktop\ref from Suhaib - Jan 26\ref-dbase-new(Suh).enl'&gt;ref-dbase-new(Suh).enl&lt;/database&gt;&lt;source-app name='EndNote' version='8.0'&gt;EndNote&lt;/source-app&gt;&lt;rec-number&gt;632&lt;/rec-number&gt;&lt;ref-type name='Book'&gt;6&lt;/ref-type&gt;&lt;contributors&gt;&lt;authors&gt;&lt;author&gt;&lt;style face='normal' font='default' size='100%'&gt;al-Basri, Mohammad&lt;/style&gt;&lt;/author&gt;&lt;/authors&gt;&lt;secondary-authors&gt;&lt;author&gt;&lt;style face='normal' font='default' size='100%'&gt;Khalil al-Mees&lt;/style&gt;&lt;/author&gt;&lt;/secondary-authors&gt;&lt;/contributors&gt;&lt;titles&gt;&lt;title&gt;&lt;style face='normal' font='default' size='100%'&gt;al-Mu`tamad fi Usul al-Fiqh&lt;/style&gt;&lt;/title&gt;&lt;short-title&gt;&lt;style face='normal' font='default' size='100%'&gt;al-Mu`tamad&lt;/style&gt;&lt;/short-title&gt;&lt;/titles&gt;&lt;edition&gt;&lt;style face='normal' font='default' size='100%'&gt;1st&lt;/style&gt;&lt;/edition&gt;&lt;dates&gt;&lt;year&gt;&lt;style face='normal' font='default' size='100%'&gt;1983&lt;/style&gt;&lt;/year&gt;&lt;/dates&gt;&lt;pub-location&gt;&lt;style face='normal' font='default' size='100%'&gt;Beirut&lt;/style&gt;&lt;/pub-location&gt;&lt;publisher&gt;&lt;style face='normal' font='default' size='100%'&gt;Dar al-Kutub al-`ilmiya&lt;/style&gt;&lt;/publisher&gt;&lt;urls&gt;&lt;/urls&gt;&lt;/record&gt;&lt;/Cite&gt;&lt;/EndNote&gt;</w:instrText>
      </w:r>
      <w:r w:rsidRPr="006B121F">
        <w:rPr>
          <w:rStyle w:val="editsection"/>
          <w:rFonts w:ascii="HARF KFCPHQ" w:hAnsi="HARF KFCPHQ" w:cs="HARF KFCPHQ"/>
          <w:sz w:val="20"/>
          <w:szCs w:val="20"/>
        </w:rPr>
        <w:fldChar w:fldCharType="separate"/>
      </w:r>
      <w:r w:rsidRPr="00DC743B">
        <w:rPr>
          <w:rStyle w:val="editsection"/>
          <w:rFonts w:ascii="HARF KFCPHQ" w:hAnsi="HARF KFCPHQ" w:cs="HARF KFCPHQ"/>
          <w:sz w:val="20"/>
          <w:szCs w:val="20"/>
          <w:lang w:val="sv-SE"/>
        </w:rPr>
        <w:t>Mohammad al-</w:t>
      </w:r>
      <w:proofErr w:type="spellStart"/>
      <w:r w:rsidRPr="00DC743B">
        <w:rPr>
          <w:rStyle w:val="editsection"/>
          <w:rFonts w:ascii="HARF KFCPHQ" w:hAnsi="HARF KFCPHQ" w:cs="HARF KFCPHQ"/>
          <w:sz w:val="20"/>
          <w:szCs w:val="20"/>
          <w:lang w:val="sv-SE"/>
        </w:rPr>
        <w:t>Basri</w:t>
      </w:r>
      <w:proofErr w:type="spellEnd"/>
      <w:r w:rsidRPr="00DC743B">
        <w:rPr>
          <w:rStyle w:val="editsection"/>
          <w:rFonts w:ascii="HARF KFCPHQ" w:hAnsi="HARF KFCPHQ" w:cs="HARF KFCPHQ"/>
          <w:sz w:val="20"/>
          <w:szCs w:val="20"/>
          <w:lang w:val="sv-SE"/>
        </w:rPr>
        <w:t xml:space="preserve">, </w:t>
      </w:r>
      <w:proofErr w:type="spellStart"/>
      <w:r>
        <w:rPr>
          <w:rStyle w:val="editsection"/>
          <w:rFonts w:ascii="HARF KFCPHQ" w:hAnsi="HARF KFCPHQ" w:cs="HARF KFCPHQ"/>
          <w:i/>
          <w:sz w:val="20"/>
          <w:szCs w:val="20"/>
          <w:lang w:val="sv-SE"/>
        </w:rPr>
        <w:t>Al-Mu˒t</w:t>
      </w:r>
      <w:r w:rsidRPr="00DC743B">
        <w:rPr>
          <w:rStyle w:val="editsection"/>
          <w:rFonts w:ascii="HARF KFCPHQ" w:hAnsi="HARF KFCPHQ" w:cs="HARF KFCPHQ"/>
          <w:i/>
          <w:sz w:val="20"/>
          <w:szCs w:val="20"/>
          <w:lang w:val="sv-SE"/>
        </w:rPr>
        <w:t>amad</w:t>
      </w:r>
      <w:proofErr w:type="spellEnd"/>
      <w:r w:rsidRPr="00DC743B">
        <w:rPr>
          <w:rStyle w:val="editsection"/>
          <w:rFonts w:ascii="HARF KFCPHQ" w:hAnsi="HARF KFCPHQ" w:cs="HARF KFCPHQ"/>
          <w:i/>
          <w:sz w:val="20"/>
          <w:szCs w:val="20"/>
          <w:lang w:val="sv-SE"/>
        </w:rPr>
        <w:t xml:space="preserve"> Fi </w:t>
      </w:r>
      <w:proofErr w:type="spellStart"/>
      <w:r w:rsidRPr="00DC743B">
        <w:rPr>
          <w:rStyle w:val="editsection"/>
          <w:rFonts w:ascii="HARF KFCPHQ" w:hAnsi="HARF KFCPHQ" w:cs="HARF KFCPHQ"/>
          <w:i/>
          <w:sz w:val="20"/>
          <w:szCs w:val="20"/>
          <w:lang w:val="sv-SE"/>
        </w:rPr>
        <w:t>Usul</w:t>
      </w:r>
      <w:proofErr w:type="spellEnd"/>
      <w:r w:rsidRPr="00DC743B">
        <w:rPr>
          <w:rStyle w:val="editsection"/>
          <w:rFonts w:ascii="HARF KFCPHQ" w:hAnsi="HARF KFCPHQ" w:cs="HARF KFCPHQ"/>
          <w:i/>
          <w:sz w:val="20"/>
          <w:szCs w:val="20"/>
          <w:lang w:val="sv-SE"/>
        </w:rPr>
        <w:t xml:space="preserve"> Al-</w:t>
      </w:r>
      <w:proofErr w:type="spellStart"/>
      <w:r w:rsidRPr="00DC743B">
        <w:rPr>
          <w:rStyle w:val="editsection"/>
          <w:rFonts w:ascii="HARF KFCPHQ" w:hAnsi="HARF KFCPHQ" w:cs="HARF KFCPHQ"/>
          <w:i/>
          <w:sz w:val="20"/>
          <w:szCs w:val="20"/>
          <w:lang w:val="sv-SE"/>
        </w:rPr>
        <w:t>Fiqh</w:t>
      </w:r>
      <w:proofErr w:type="spellEnd"/>
      <w:r w:rsidRPr="00DC743B">
        <w:rPr>
          <w:rStyle w:val="editsection"/>
          <w:rFonts w:ascii="HARF KFCPHQ" w:hAnsi="HARF KFCPHQ" w:cs="HARF KFCPHQ"/>
          <w:sz w:val="20"/>
          <w:szCs w:val="20"/>
          <w:lang w:val="sv-SE"/>
        </w:rPr>
        <w:t xml:space="preserve">, ed. </w:t>
      </w:r>
      <w:proofErr w:type="gramStart"/>
      <w:r w:rsidRPr="006B121F">
        <w:rPr>
          <w:rStyle w:val="editsection"/>
          <w:rFonts w:ascii="HARF KFCPHQ" w:hAnsi="HARF KFCPHQ" w:cs="HARF KFCPHQ"/>
          <w:sz w:val="20"/>
          <w:szCs w:val="20"/>
        </w:rPr>
        <w:t>Khalil al-</w:t>
      </w:r>
      <w:proofErr w:type="spellStart"/>
      <w:r w:rsidRPr="006B121F">
        <w:rPr>
          <w:rStyle w:val="editsection"/>
          <w:rFonts w:ascii="HARF KFCPHQ" w:hAnsi="HARF KFCPHQ" w:cs="HARF KFCPHQ"/>
          <w:sz w:val="20"/>
          <w:szCs w:val="20"/>
        </w:rPr>
        <w:t>Mees</w:t>
      </w:r>
      <w:proofErr w:type="spellEnd"/>
      <w:r w:rsidRPr="006B121F">
        <w:rPr>
          <w:rStyle w:val="editsection"/>
          <w:rFonts w:ascii="HARF KFCPHQ" w:hAnsi="HARF KFCPHQ" w:cs="HARF KFCPHQ"/>
          <w:sz w:val="20"/>
          <w:szCs w:val="20"/>
        </w:rPr>
        <w:t>, 1st ed. (Beirut: Dar al-</w:t>
      </w:r>
      <w:proofErr w:type="spellStart"/>
      <w:r w:rsidRPr="006B121F">
        <w:rPr>
          <w:rStyle w:val="editsection"/>
          <w:rFonts w:ascii="HARF KFCPHQ" w:hAnsi="HARF KFCPHQ" w:cs="HARF KFCPHQ"/>
          <w:sz w:val="20"/>
          <w:szCs w:val="20"/>
        </w:rPr>
        <w:t>Kutub</w:t>
      </w:r>
      <w:proofErr w:type="spellEnd"/>
      <w:r w:rsidRPr="006B121F">
        <w:rPr>
          <w:rStyle w:val="editsection"/>
          <w:rFonts w:ascii="HARF KFCPHQ" w:hAnsi="HARF KFCPHQ" w:cs="HARF KFCPHQ"/>
          <w:sz w:val="20"/>
          <w:szCs w:val="20"/>
        </w:rPr>
        <w:t xml:space="preserve"> al-</w:t>
      </w:r>
      <w:r>
        <w:rPr>
          <w:rStyle w:val="editsection"/>
          <w:rFonts w:ascii="HARF KFCPHQ" w:hAnsi="HARF KFCPHQ" w:cs="HARF KFCPHQ"/>
          <w:sz w:val="20"/>
          <w:szCs w:val="20"/>
        </w:rPr>
        <w:t>˒</w:t>
      </w:r>
      <w:proofErr w:type="spellStart"/>
      <w:r w:rsidRPr="006B121F">
        <w:rPr>
          <w:rStyle w:val="editsection"/>
          <w:rFonts w:ascii="HARF KFCPHQ" w:hAnsi="HARF KFCPHQ" w:cs="HARF KFCPHQ"/>
          <w:sz w:val="20"/>
          <w:szCs w:val="20"/>
        </w:rPr>
        <w:t>ilmiya</w:t>
      </w:r>
      <w:proofErr w:type="spellEnd"/>
      <w:r w:rsidRPr="006B121F">
        <w:rPr>
          <w:rStyle w:val="editsection"/>
          <w:rFonts w:ascii="HARF KFCPHQ" w:hAnsi="HARF KFCPHQ" w:cs="HARF KFCPHQ"/>
          <w:sz w:val="20"/>
          <w:szCs w:val="20"/>
        </w:rPr>
        <w:t>, 1983) vol.</w:t>
      </w:r>
      <w:r>
        <w:rPr>
          <w:rStyle w:val="editsection"/>
          <w:rFonts w:ascii="HARF KFCPHQ" w:hAnsi="HARF KFCPHQ" w:cs="HARF KFCPHQ"/>
          <w:sz w:val="20"/>
          <w:szCs w:val="20"/>
        </w:rPr>
        <w:t xml:space="preserve"> </w:t>
      </w:r>
      <w:r w:rsidRPr="006B121F">
        <w:rPr>
          <w:rStyle w:val="editsection"/>
          <w:rFonts w:ascii="HARF KFCPHQ" w:hAnsi="HARF KFCPHQ" w:cs="HARF KFCPHQ"/>
          <w:sz w:val="20"/>
          <w:szCs w:val="20"/>
        </w:rPr>
        <w:t>2, p. 153.</w:t>
      </w:r>
      <w:proofErr w:type="gramEnd"/>
      <w:r w:rsidRPr="006B121F">
        <w:rPr>
          <w:rStyle w:val="editsection"/>
          <w:rFonts w:ascii="HARF KFCPHQ" w:hAnsi="HARF KFCPHQ" w:cs="HARF KFCPHQ"/>
          <w:sz w:val="20"/>
          <w:szCs w:val="20"/>
        </w:rPr>
        <w:fldChar w:fldCharType="end"/>
      </w:r>
    </w:p>
  </w:footnote>
  <w:footnote w:id="27">
    <w:p w14:paraId="08F6A3B0" w14:textId="77777777" w:rsidR="00341065" w:rsidRPr="006B121F" w:rsidRDefault="00341065" w:rsidP="00341065">
      <w:pPr>
        <w:pStyle w:val="Footer"/>
        <w:rPr>
          <w:rStyle w:val="editsection"/>
          <w:rFonts w:ascii="HARF KFCPHQ" w:hAnsi="HARF KFCPHQ" w:cs="HARF KFCPHQ"/>
          <w:sz w:val="20"/>
          <w:szCs w:val="20"/>
        </w:rPr>
      </w:pPr>
      <w:r w:rsidRPr="006B121F">
        <w:rPr>
          <w:rStyle w:val="editsection"/>
          <w:rFonts w:ascii="HARF KFCPHQ" w:hAnsi="HARF KFCPHQ" w:cs="HARF KFCPHQ"/>
          <w:sz w:val="20"/>
          <w:szCs w:val="20"/>
        </w:rPr>
        <w:footnoteRef/>
      </w:r>
      <w:r w:rsidRPr="006B121F">
        <w:rPr>
          <w:rStyle w:val="editsection"/>
          <w:rFonts w:ascii="HARF KFCPHQ" w:hAnsi="HARF KFCPHQ" w:cs="HARF KFCPHQ"/>
          <w:sz w:val="20"/>
          <w:szCs w:val="20"/>
        </w:rPr>
        <w:t xml:space="preserve"> </w:t>
      </w:r>
      <w:r w:rsidRPr="006B121F">
        <w:rPr>
          <w:rStyle w:val="editsection"/>
          <w:rFonts w:ascii="HARF KFCPHQ" w:hAnsi="HARF KFCPHQ" w:cs="HARF KFCPHQ"/>
          <w:sz w:val="20"/>
          <w:szCs w:val="20"/>
        </w:rPr>
        <w:fldChar w:fldCharType="begin"/>
      </w:r>
      <w:r w:rsidRPr="006B121F">
        <w:rPr>
          <w:rStyle w:val="editsection"/>
          <w:rFonts w:ascii="HARF KFCPHQ" w:hAnsi="HARF KFCPHQ" w:cs="HARF KFCPHQ"/>
          <w:sz w:val="20"/>
          <w:szCs w:val="20"/>
        </w:rPr>
        <w:instrText xml:space="preserve"> ADDIN EN.CITE &lt;EndNote&gt;&lt;Cite ExcludeYear="1"&gt;&lt;Author&gt;al-Ghazali&lt;/Author&gt;&lt;Year&gt;1413h&lt;/Year&gt;&lt;RecNum&gt;555&lt;/RecNum&gt;&lt;Pages&gt; vol.1, p. 142&lt;/Pages&gt;&lt;record&gt;&lt;database name='ref-dbase-new(Suh).enl' path='C:\Documents and Settings\0mar\Desktop\ref from Suhaib - Jan 26\ref-dbase-new(Suh).enl'&gt;ref-dbase-new(Suh).enl&lt;/database&gt;&lt;source-app name='EndNote' version='8.0'&gt;EndNote&lt;/source-app&gt;&lt;rec-number&gt;555&lt;/rec-number&gt;&lt;ref-type name='Book'&gt;6&lt;/ref-type&gt;&lt;contributors&gt;&lt;authors&gt;&lt;author&gt;&lt;style face='normal' font='default' size='100%'&gt;al-Ghazali, Abu Hamid&lt;/style&gt;&lt;/author&gt;&lt;/authors&gt;&lt;secondary-authors&gt;&lt;author&gt;&lt;style face='normal' font='default' size='100%'&gt;Mohammed Abdul-salam Abdul Shafi&lt;/style&gt;&lt;/author&gt;&lt;/secondary-authors&gt;&lt;/contributors&gt;&lt;titles&gt;&lt;title&gt;&lt;style face='normal' font='default' size='100%'&gt;al-Mustasfa fi &amp;apos;ilm al-Usul&lt;/style&gt;&lt;/title&gt;&lt;short-title&gt;&lt;style face='normal' font='default' size='100%'&gt;al-Mustasfa&lt;/style&gt;&lt;/short-title&gt;&lt;/titles&gt;&lt;edition&gt;&lt;style face='normal' font='default' size='100%'&gt;1st&lt;/style&gt;&lt;/edition&gt;&lt;dates&gt;&lt;year&gt;&lt;style face='normal' font='default' size='100%'&gt;1413h&lt;/style&gt;&lt;/year&gt;&lt;/dates&gt;&lt;pub-location&gt;&lt;style face='normal' font='default' size='100%'&gt;Beirut&lt;/style&gt;&lt;/pub-location&gt;&lt;publisher&gt;&lt;style face='normal' font='default' size='100%'&gt;Dar al-kutub al-&amp;apos;ilmiya&lt;/style&gt;&lt;/publisher&gt;&lt;urls&gt;&lt;/urls&gt;&lt;/record&gt;&lt;/Cite&gt;&lt;/EndNote&gt;</w:instrText>
      </w:r>
      <w:r w:rsidRPr="006B121F">
        <w:rPr>
          <w:rStyle w:val="editsection"/>
          <w:rFonts w:ascii="HARF KFCPHQ" w:hAnsi="HARF KFCPHQ" w:cs="HARF KFCPHQ"/>
          <w:sz w:val="20"/>
          <w:szCs w:val="20"/>
        </w:rPr>
        <w:fldChar w:fldCharType="separate"/>
      </w:r>
      <w:proofErr w:type="gramStart"/>
      <w:r w:rsidRPr="006B121F">
        <w:rPr>
          <w:rStyle w:val="editsection"/>
          <w:rFonts w:ascii="HARF KFCPHQ" w:hAnsi="HARF KFCPHQ" w:cs="HARF KFCPHQ"/>
          <w:sz w:val="20"/>
          <w:szCs w:val="20"/>
        </w:rPr>
        <w:t>al</w:t>
      </w:r>
      <w:proofErr w:type="gramEnd"/>
      <w:r w:rsidRPr="006B121F">
        <w:rPr>
          <w:rStyle w:val="editsection"/>
          <w:rFonts w:ascii="HARF KFCPHQ" w:hAnsi="HARF KFCPHQ" w:cs="HARF KFCPHQ"/>
          <w:sz w:val="20"/>
          <w:szCs w:val="20"/>
        </w:rPr>
        <w:t>-</w:t>
      </w:r>
      <w:proofErr w:type="spellStart"/>
      <w:r w:rsidRPr="006B121F">
        <w:rPr>
          <w:rStyle w:val="editsection"/>
          <w:rFonts w:ascii="HARF KFCPHQ" w:hAnsi="HARF KFCPHQ" w:cs="HARF KFCPHQ"/>
          <w:sz w:val="20"/>
          <w:szCs w:val="20"/>
        </w:rPr>
        <w:t>Ghazali</w:t>
      </w:r>
      <w:proofErr w:type="spellEnd"/>
      <w:r w:rsidRPr="006B121F">
        <w:rPr>
          <w:rStyle w:val="editsection"/>
          <w:rFonts w:ascii="HARF KFCPHQ" w:hAnsi="HARF KFCPHQ" w:cs="HARF KFCPHQ"/>
          <w:sz w:val="20"/>
          <w:szCs w:val="20"/>
        </w:rPr>
        <w:t xml:space="preserve">, </w:t>
      </w:r>
      <w:r w:rsidRPr="006B121F">
        <w:rPr>
          <w:rStyle w:val="editsection"/>
          <w:rFonts w:ascii="HARF KFCPHQ" w:hAnsi="HARF KFCPHQ" w:cs="HARF KFCPHQ"/>
          <w:i/>
          <w:sz w:val="20"/>
          <w:szCs w:val="20"/>
        </w:rPr>
        <w:t>Al-</w:t>
      </w:r>
      <w:proofErr w:type="spellStart"/>
      <w:r w:rsidRPr="006B121F">
        <w:rPr>
          <w:rStyle w:val="editsection"/>
          <w:rFonts w:ascii="HARF KFCPHQ" w:hAnsi="HARF KFCPHQ" w:cs="HARF KFCPHQ"/>
          <w:i/>
          <w:sz w:val="20"/>
          <w:szCs w:val="20"/>
        </w:rPr>
        <w:t>Mustasfa</w:t>
      </w:r>
      <w:proofErr w:type="spellEnd"/>
      <w:r w:rsidRPr="006B121F">
        <w:rPr>
          <w:rStyle w:val="editsection"/>
          <w:rFonts w:ascii="HARF KFCPHQ" w:hAnsi="HARF KFCPHQ" w:cs="HARF KFCPHQ"/>
          <w:sz w:val="20"/>
          <w:szCs w:val="20"/>
        </w:rPr>
        <w:t xml:space="preserve">  vol.</w:t>
      </w:r>
      <w:r>
        <w:rPr>
          <w:rStyle w:val="editsection"/>
          <w:rFonts w:ascii="HARF KFCPHQ" w:hAnsi="HARF KFCPHQ" w:cs="HARF KFCPHQ"/>
          <w:sz w:val="20"/>
          <w:szCs w:val="20"/>
        </w:rPr>
        <w:t xml:space="preserve"> </w:t>
      </w:r>
      <w:r w:rsidRPr="006B121F">
        <w:rPr>
          <w:rStyle w:val="editsection"/>
          <w:rFonts w:ascii="HARF KFCPHQ" w:hAnsi="HARF KFCPHQ" w:cs="HARF KFCPHQ"/>
          <w:sz w:val="20"/>
          <w:szCs w:val="20"/>
        </w:rPr>
        <w:t>1, p. 142.</w:t>
      </w:r>
      <w:r w:rsidRPr="006B121F">
        <w:rPr>
          <w:rStyle w:val="editsection"/>
          <w:rFonts w:ascii="HARF KFCPHQ" w:hAnsi="HARF KFCPHQ" w:cs="HARF KFCPHQ"/>
          <w:sz w:val="20"/>
          <w:szCs w:val="20"/>
        </w:rPr>
        <w:fldChar w:fldCharType="end"/>
      </w:r>
    </w:p>
  </w:footnote>
  <w:footnote w:id="28">
    <w:p w14:paraId="78F25799"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A proposed classification of the contemporary schools of Islamic law is provided in Chapter 5. </w:t>
      </w:r>
    </w:p>
  </w:footnote>
  <w:footnote w:id="29">
    <w:p w14:paraId="04177F6C"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&lt;EndNote&gt;&lt;Cite&gt;&lt;Author&gt;al-Bouti&lt;/Author&gt;&lt;Year&gt;2001&lt;/Year&gt;&lt;RecNum&gt;517&lt;/RecNum&gt;&lt;DisplayText&gt;M. Said Ramadan al-Bouti, Dawabit Al-Maslahah Fil Shariah Al-Islamiyah, 6th ed. (Damascus: al-Risala Foundation, 2001) p.129-43.&lt;/DisplayText&gt;&lt;record&gt;&lt;database name="ref-dbase-new(Suh).enl" path="C:\Documents and Settings\0mar\Desktop\ref from Suhaib - Jan 26\ref-dbase-new(Suh).enl"&gt;ref-dbase-new(Suh).enl&lt;/database&gt;&lt;source-app name="EndNote" version="8.0"&gt;EndNote&lt;/source-app&gt;&lt;rec-number&gt;517&lt;/rec-number&gt;&lt;ref-type name="Book"&gt;6&lt;/ref-type&gt;&lt;contributors&gt;&lt;authors&gt;&lt;author&gt;&lt;style face="normal" font="default" size="100%"&gt;al-Bouti, M. Said Ramadan&lt;/style&gt;&lt;/author&gt;&lt;/authors&gt;&lt;/contributors&gt;&lt;titles&gt;&lt;title&gt;&lt;style face="normal" font="default" size="100%"&gt;Dawabit al-Maslahah fil Shariah al-Islamiyah&lt;/style&gt;&lt;/title&gt;&lt;short-title&gt;&lt;style face="normal" font="default" size="100%"&gt;Dawabit al-Maslahah&lt;/style&gt;&lt;/short-title&gt;&lt;/titles&gt;&lt;edition&gt;&lt;style face="normal" font="default" size="100%"&gt;6th&lt;/style&gt;&lt;/edition&gt;&lt;dates&gt;&lt;year&gt;&lt;style face="normal" font="default" size="100%"&gt;2001&lt;/style&gt;&lt;/year&gt;&lt;/dates&gt;&lt;pub-location&gt;&lt;style face="normal" font="default" size="100%"&gt;Damascus&lt;/style&gt;&lt;/pub-location&gt;&lt;publisher&gt;&lt;style face="normal" font="default" size="100%"&gt;al-Risala Foundation&lt;/style&gt;&lt;/publisher&gt;&lt;urls/&gt;&lt;/record&gt;&lt;/Cite&gt;&lt;/EndNote&gt;</w:instrText>
      </w:r>
      <w:r>
        <w:rPr>
          <w:rFonts w:ascii="HARF KFCPHQ" w:eastAsia="HARF KFCPHQ" w:hAnsi="HARF KFCPHQ" w:cs="HARF KFCPHQ"/>
        </w:rPr>
        <w:fldChar w:fldCharType="separate"/>
      </w:r>
      <w:r>
        <w:rPr>
          <w:rFonts w:ascii="HARF KFCPHQ" w:eastAsia="HARF KFCPHQ" w:hAnsi="HARF KFCPHQ" w:cs="HARF KFCPHQ"/>
        </w:rPr>
        <w:t>M. Said Ramadan al-</w:t>
      </w:r>
      <w:proofErr w:type="spellStart"/>
      <w:r>
        <w:rPr>
          <w:rFonts w:ascii="HARF KFCPHQ" w:eastAsia="HARF KFCPHQ" w:hAnsi="HARF KFCPHQ" w:cs="HARF KFCPHQ"/>
        </w:rPr>
        <w:t>Bouti</w:t>
      </w:r>
      <w:proofErr w:type="spellEnd"/>
      <w:r>
        <w:rPr>
          <w:rFonts w:ascii="HARF KFCPHQ" w:eastAsia="HARF KFCPHQ" w:hAnsi="HARF KFCPHQ" w:cs="HARF KFCPHQ"/>
        </w:rPr>
        <w:t xml:space="preserve">, </w:t>
      </w:r>
      <w:proofErr w:type="spellStart"/>
      <w:r>
        <w:rPr>
          <w:rFonts w:ascii="HARF KFCPHQ" w:eastAsia="HARF KFCPHQ" w:hAnsi="HARF KFCPHQ" w:cs="HARF KFCPHQ"/>
        </w:rPr>
        <w:t>Dawabit</w:t>
      </w:r>
      <w:proofErr w:type="spellEnd"/>
      <w:r>
        <w:rPr>
          <w:rFonts w:ascii="HARF KFCPHQ" w:eastAsia="HARF KFCPHQ" w:hAnsi="HARF KFCPHQ" w:cs="HARF KFCPHQ"/>
        </w:rPr>
        <w:t xml:space="preserve"> Al-</w:t>
      </w:r>
      <w:proofErr w:type="spellStart"/>
      <w:r>
        <w:rPr>
          <w:rFonts w:ascii="HARF KFCPHQ" w:eastAsia="HARF KFCPHQ" w:hAnsi="HARF KFCPHQ" w:cs="HARF KFCPHQ"/>
        </w:rPr>
        <w:t>Maslahah</w:t>
      </w:r>
      <w:proofErr w:type="spellEnd"/>
      <w:r>
        <w:rPr>
          <w:rFonts w:ascii="HARF KFCPHQ" w:eastAsia="HARF KFCPHQ" w:hAnsi="HARF KFCPHQ" w:cs="HARF KFCPHQ"/>
        </w:rPr>
        <w:t xml:space="preserve"> </w:t>
      </w:r>
      <w:proofErr w:type="spellStart"/>
      <w:r>
        <w:rPr>
          <w:rFonts w:ascii="HARF KFCPHQ" w:eastAsia="HARF KFCPHQ" w:hAnsi="HARF KFCPHQ" w:cs="HARF KFCPHQ"/>
        </w:rPr>
        <w:t>Fil</w:t>
      </w:r>
      <w:proofErr w:type="spellEnd"/>
      <w:r>
        <w:rPr>
          <w:rFonts w:ascii="HARF KFCPHQ" w:eastAsia="HARF KFCPHQ" w:hAnsi="HARF KFCPHQ" w:cs="HARF KFCPHQ"/>
        </w:rPr>
        <w:t xml:space="preserve"> </w:t>
      </w:r>
      <w:proofErr w:type="spellStart"/>
      <w:r>
        <w:rPr>
          <w:rFonts w:ascii="HARF KFCPHQ" w:eastAsia="HARF KFCPHQ" w:hAnsi="HARF KFCPHQ" w:cs="HARF KFCPHQ"/>
        </w:rPr>
        <w:t>Shariah</w:t>
      </w:r>
      <w:proofErr w:type="spellEnd"/>
      <w:r>
        <w:rPr>
          <w:rFonts w:ascii="HARF KFCPHQ" w:eastAsia="HARF KFCPHQ" w:hAnsi="HARF KFCPHQ" w:cs="HARF KFCPHQ"/>
        </w:rPr>
        <w:t xml:space="preserve"> Al-</w:t>
      </w:r>
      <w:proofErr w:type="spellStart"/>
      <w:r>
        <w:rPr>
          <w:rFonts w:ascii="HARF KFCPHQ" w:eastAsia="HARF KFCPHQ" w:hAnsi="HARF KFCPHQ" w:cs="HARF KFCPHQ"/>
        </w:rPr>
        <w:t>Islamiyah</w:t>
      </w:r>
      <w:proofErr w:type="spellEnd"/>
      <w:r>
        <w:rPr>
          <w:rFonts w:ascii="HARF KFCPHQ" w:eastAsia="HARF KFCPHQ" w:hAnsi="HARF KFCPHQ" w:cs="HARF KFCPHQ"/>
        </w:rPr>
        <w:t>, 6th ed. (Damascus: al-</w:t>
      </w:r>
      <w:proofErr w:type="spellStart"/>
      <w:r>
        <w:rPr>
          <w:rFonts w:ascii="HARF KFCPHQ" w:eastAsia="HARF KFCPHQ" w:hAnsi="HARF KFCPHQ" w:cs="HARF KFCPHQ"/>
        </w:rPr>
        <w:t>Risala</w:t>
      </w:r>
      <w:proofErr w:type="spellEnd"/>
      <w:r>
        <w:rPr>
          <w:rFonts w:ascii="HARF KFCPHQ" w:eastAsia="HARF KFCPHQ" w:hAnsi="HARF KFCPHQ" w:cs="HARF KFCPHQ"/>
        </w:rPr>
        <w:t xml:space="preserve"> Found</w:t>
      </w:r>
      <w:r>
        <w:rPr>
          <w:rFonts w:ascii="HARF KFCPHQ" w:eastAsia="HARF KFCPHQ" w:hAnsi="HARF KFCPHQ" w:cs="HARF KFCPHQ"/>
        </w:rPr>
        <w:t>a</w:t>
      </w:r>
      <w:r>
        <w:rPr>
          <w:rFonts w:ascii="HARF KFCPHQ" w:eastAsia="HARF KFCPHQ" w:hAnsi="HARF KFCPHQ" w:cs="HARF KFCPHQ"/>
        </w:rPr>
        <w:t>tion, 2001) p.129-43.</w:t>
      </w:r>
      <w:r>
        <w:rPr>
          <w:rFonts w:ascii="HARF KFCPHQ" w:eastAsia="HARF KFCPHQ" w:hAnsi="HARF KFCPHQ" w:cs="HARF KFCPHQ"/>
        </w:rPr>
        <w:fldChar w:fldCharType="end"/>
      </w:r>
    </w:p>
  </w:footnote>
  <w:footnote w:id="30">
    <w:p w14:paraId="14800903"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&lt;EndNote&gt;&lt;Cite&gt;&lt;Author&gt;al-Bouti&lt;/Author&gt;&lt;Year&gt;2001&lt;/Year&gt;&lt;RecNum&gt;517&lt;/RecNum&gt;&lt;DisplayText&gt;Ibid.  p143.&lt;/DisplayText&gt;&lt;record&gt;&lt;database name="ref-dbase-new(Suh).enl" path="C:\Documents and Settings\0mar\Desktop\ref from Suhaib - Jan 26\ref-dbase-new(Suh).enl"&gt;ref-dbase-new(Suh).enl&lt;/database&gt;&lt;source-app name="EndNote" version="8.0"&gt;EndNote&lt;/source-app&gt;&lt;rec-number&gt;517&lt;/rec-number&gt;&lt;ref-type name="Book"&gt;6&lt;/ref-type&gt;&lt;contributors&gt;&lt;authors&gt;&lt;author&gt;&lt;style face="normal" font="default" size="100%"&gt;al-Bouti, M. Said Ramadan&lt;/style&gt;&lt;/author&gt;&lt;/authors&gt;&lt;/contributors&gt;&lt;titles&gt;&lt;title&gt;&lt;style face="normal" font="default" size="100%"&gt;Dawabit al-Maslahah fil Shariah al-Islamiyah&lt;/style&gt;&lt;/title&gt;&lt;short-title&gt;&lt;style face="normal" font="default" size="100%"&gt;Dawabit al-Maslahah&lt;/style&gt;&lt;/short-title&gt;&lt;/titles&gt;&lt;edition&gt;&lt;style face="normal" font="default" size="100%"&gt;6th&lt;/style&gt;&lt;/edition&gt;&lt;dates&gt;&lt;year&gt;&lt;style face="normal" font="default" size="100%"&gt;2001&lt;/style&gt;&lt;/year&gt;&lt;/dates&gt;&lt;pub-location&gt;&lt;style face="normal" font="default" size="100%"&gt;Damascus&lt;/style&gt;&lt;/pub-location&gt;&lt;publisher&gt;&lt;style face="normal" font="default" size="100%"&gt;al-Risala Foundation&lt;/style&gt;&lt;/publisher&gt;&lt;urls/&gt;&lt;/record&gt;&lt;/Cite&gt;&lt;/EndNote&gt;</w:instrText>
      </w:r>
      <w:r>
        <w:rPr>
          <w:rFonts w:ascii="HARF KFCPHQ" w:eastAsia="HARF KFCPHQ" w:hAnsi="HARF KFCPHQ" w:cs="HARF KFCPHQ"/>
        </w:rPr>
        <w:fldChar w:fldCharType="separate"/>
      </w:r>
      <w:r>
        <w:rPr>
          <w:rFonts w:ascii="HARF KFCPHQ" w:eastAsia="HARF KFCPHQ" w:hAnsi="HARF KFCPHQ" w:cs="HARF KFCPHQ"/>
        </w:rPr>
        <w:t xml:space="preserve">Ibid.  </w:t>
      </w:r>
      <w:proofErr w:type="gramStart"/>
      <w:r>
        <w:rPr>
          <w:rFonts w:ascii="HARF KFCPHQ" w:eastAsia="HARF KFCPHQ" w:hAnsi="HARF KFCPHQ" w:cs="HARF KFCPHQ"/>
        </w:rPr>
        <w:t>p143</w:t>
      </w:r>
      <w:proofErr w:type="gramEnd"/>
      <w:r>
        <w:rPr>
          <w:rFonts w:ascii="HARF KFCPHQ" w:eastAsia="HARF KFCPHQ" w:hAnsi="HARF KFCPHQ" w:cs="HARF KFCPHQ"/>
        </w:rPr>
        <w:t>.</w:t>
      </w:r>
      <w:r>
        <w:rPr>
          <w:rFonts w:ascii="HARF KFCPHQ" w:eastAsia="HARF KFCPHQ" w:hAnsi="HARF KFCPHQ" w:cs="HARF KFCPHQ"/>
        </w:rPr>
        <w:fldChar w:fldCharType="end"/>
      </w:r>
    </w:p>
  </w:footnote>
  <w:footnote w:id="31">
    <w:p w14:paraId="0EE6631A"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This is Malik’s opinion, but all other schools disagreed with Omar on this issue. Refer to: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Rushd (Averröes)&lt;/Author&gt;&lt;DisplayText&gt;Ibn Rushd, Bedāyat Al-Mujtahid,  p. 290-91.&lt;/DisplayText&gt;&lt;record&gt;&lt;database name="EN_235.tmp" path="C:\DOCUME~1\DIXONS~1\LOCALS~1\Temp\EN_235.tmp"&gt;EN_235.tmp&lt;/database&gt;&lt;source-app name="EndNote" version="8.0"&gt;EndNote&lt;/source-app&gt;&lt;rec-number&gt;58&lt;/rec-number&gt;&lt;ref-type name="Book"&gt;6&lt;/ref-type&gt;&lt;contributors&gt;&lt;authors&gt;&lt;author&gt;&lt;style face="normal" font="default" size="100%"&gt;Ibn Rushd (Averröes), Al-Waleed&lt;/style&gt;&lt;/author&gt;&lt;/authors&gt;&lt;/contributors&gt;&lt;titles&gt;&lt;title&gt;&lt;style face="normal" font="default" size="100%"&gt;Bed&lt;/style&gt;&lt;style face="normal" font="default" charset="134" size="100%"&gt;āyat al-Mujtahid &lt;/style&gt;&lt;style face="normal" font="default" size="100%"&gt;wa nihayat al-muqtasid &lt;/style&gt;&lt;style face="normal" font="default" charset="134" size="100%"&gt;(The Starting Point of the Deliberator&lt;/style&gt;&lt;style face="normal" font="default" size="100%"&gt; and the ending point of the conservative&lt;/style&gt;&lt;style face="normal" font="default" charset="134" size="100%"&gt;)&lt;/style&gt;&lt;/title&gt;&lt;/titles&gt;&lt;dates/&gt;&lt;pub-location&gt;&lt;style face="normal" font="default" size="100%"&gt;Beirut&lt;/style&gt;&lt;/pub-location&gt;&lt;publisher&gt;&lt;style face="normal" font="default" size="100%"&gt;Dar al-Fikr&lt;/style&gt;&lt;/publisher&gt;&lt;urls/&gt;&lt;/record&gt;&lt;/Cite&gt;&lt;/EndNote&gt;</w:instrText>
      </w:r>
      <w:r>
        <w:rPr>
          <w:rFonts w:ascii="HARF KFCPHQ" w:eastAsia="HARF KFCPHQ" w:hAnsi="HARF KFCPHQ" w:cs="HARF KFCPHQ"/>
          <w:sz w:val="20"/>
          <w:szCs w:val="20"/>
        </w:rPr>
        <w:fldChar w:fldCharType="separate"/>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Rushd</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Bedāyat</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Mujtahid</w:t>
      </w:r>
      <w:proofErr w:type="spellEnd"/>
      <w:r>
        <w:rPr>
          <w:rFonts w:ascii="HARF KFCPHQ" w:eastAsia="HARF KFCPHQ" w:hAnsi="HARF KFCPHQ" w:cs="HARF KFCPHQ"/>
          <w:sz w:val="20"/>
          <w:szCs w:val="20"/>
        </w:rPr>
        <w:t>,  p. 290-91.</w:t>
      </w:r>
      <w:r>
        <w:rPr>
          <w:rFonts w:ascii="HARF KFCPHQ" w:eastAsia="HARF KFCPHQ" w:hAnsi="HARF KFCPHQ" w:cs="HARF KFCPHQ"/>
          <w:sz w:val="20"/>
          <w:szCs w:val="20"/>
        </w:rPr>
        <w:fldChar w:fldCharType="end"/>
      </w:r>
    </w:p>
  </w:footnote>
  <w:footnote w:id="32">
    <w:p w14:paraId="377499F6"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According to: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&lt;EndNote&gt;&lt;Cite&gt;&lt;Author&gt;El-Raisouni&lt;/Author&gt;&lt;Year&gt;1992&lt;/Year&gt;&lt;RecNum&gt;450&lt;/RecNum&gt;&lt;DisplayText&gt;Ahmad El-Raisouni, Nazariyat Al-Maqasid ˒ind al-Imam al-Shatibi, 1st ed. (Herndon, VA: IIIT, 1992).&lt;/DisplayText&gt;&lt;record&gt;&lt;database name="ref-dbase-new(Suh).enl" path="C:\Documents and Settings\0mar\Desktop\ref from Suhaib - Jan 26\ref-dbase-new(Suh).enl"&gt;ref-dbase-new(Suh).enl&lt;/database&gt;&lt;source-app name="EndNote" version="8.0"&gt;EndNote&lt;/source-app&gt;&lt;rec-number&gt;450&lt;/rec-number&gt;&lt;ref-type name="Book"&gt;6&lt;/ref-type&gt;&lt;contributors&gt;&lt;authors&gt;&lt;author&gt;&lt;style face="normal" font="default" size="100%"&gt;Ahmad El-Raisouni&lt;/style&gt;&lt;/author&gt;&lt;/authors&gt;&lt;/contributors&gt;&lt;titles&gt;&lt;title&gt;&lt;style face="normal" font="default" size="100%"&gt;Nazariyat al-Maqasid &lt;/style&gt;&lt;/title&gt;&lt;/titles&gt;&lt;edition&gt;&lt;style face="normal" font="default" size="100%"&gt;1&lt;/style&gt;&lt;/edition&gt;&lt;dates&gt;&lt;year&gt;&lt;style face="normal" font="default" size="100%"&gt;1992&lt;/style&gt;&lt;/year&gt;&lt;/dates&gt;&lt;pub-location&gt;&lt;style face="normal" font="default" size="100%"&gt;Herndon, VA&lt;/style&gt;&lt;/pub-location&gt;&lt;publisher&gt;&lt;style face="normal" font="default" size="100%"&gt;IIIT&lt;/style&gt;&lt;/publisher&gt;&lt;urls/&gt;&lt;/record&gt;&lt;/Cite&gt;&lt;/EndNote&gt;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Ahmad El-</w:t>
      </w:r>
      <w:proofErr w:type="spellStart"/>
      <w:r>
        <w:rPr>
          <w:rFonts w:ascii="HARF KFCPHQ" w:eastAsia="HARF KFCPHQ" w:hAnsi="HARF KFCPHQ" w:cs="HARF KFCPHQ"/>
          <w:sz w:val="20"/>
          <w:szCs w:val="20"/>
        </w:rPr>
        <w:t>Raisouni</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Nazariyat</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Maqasid</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ind</w:t>
      </w:r>
      <w:proofErr w:type="spellEnd"/>
      <w:r>
        <w:rPr>
          <w:rFonts w:ascii="HARF KFCPHQ" w:eastAsia="HARF KFCPHQ" w:hAnsi="HARF KFCPHQ" w:cs="HARF KFCPHQ"/>
          <w:sz w:val="20"/>
          <w:szCs w:val="20"/>
        </w:rPr>
        <w:t xml:space="preserve"> al-Imam al-</w:t>
      </w:r>
      <w:proofErr w:type="spellStart"/>
      <w:r>
        <w:rPr>
          <w:rFonts w:ascii="HARF KFCPHQ" w:eastAsia="HARF KFCPHQ" w:hAnsi="HARF KFCPHQ" w:cs="HARF KFCPHQ"/>
          <w:sz w:val="20"/>
          <w:szCs w:val="20"/>
        </w:rPr>
        <w:t>Shatibi</w:t>
      </w:r>
      <w:proofErr w:type="spellEnd"/>
      <w:r>
        <w:rPr>
          <w:rFonts w:ascii="HARF KFCPHQ" w:eastAsia="HARF KFCPHQ" w:hAnsi="HARF KFCPHQ" w:cs="HARF KFCPHQ"/>
          <w:sz w:val="20"/>
          <w:szCs w:val="20"/>
        </w:rPr>
        <w:t>, 1st ed. (Herndon, VA: IIIT, 1992).</w:t>
      </w:r>
      <w:r>
        <w:rPr>
          <w:rFonts w:ascii="HARF KFCPHQ" w:eastAsia="HARF KFCPHQ" w:hAnsi="HARF KFCPHQ" w:cs="HARF KFCPHQ"/>
          <w:sz w:val="20"/>
          <w:szCs w:val="20"/>
        </w:rPr>
        <w:fldChar w:fldCharType="end"/>
      </w:r>
    </w:p>
  </w:footnote>
  <w:footnote w:id="33">
    <w:p w14:paraId="0F435114"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Also according to Ahmad el-</w:t>
      </w:r>
      <w:proofErr w:type="spellStart"/>
      <w:r>
        <w:rPr>
          <w:rFonts w:ascii="HARF KFCPHQ" w:eastAsia="HARF KFCPHQ" w:hAnsi="HARF KFCPHQ" w:cs="HARF KFCPHQ"/>
        </w:rPr>
        <w:t>Raisouni</w:t>
      </w:r>
      <w:proofErr w:type="spellEnd"/>
      <w:r>
        <w:rPr>
          <w:rFonts w:ascii="HARF KFCPHQ" w:eastAsia="HARF KFCPHQ" w:hAnsi="HARF KFCPHQ" w:cs="HARF KFCPHQ"/>
        </w:rPr>
        <w:t xml:space="preserve">, in: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&lt;EndNote&gt;&lt;Cite&gt;&lt;Author&gt;El-Awa&lt;/Author&gt;&lt;Year&gt;2006&lt;/Year&gt;&lt;RecNum&gt;481&lt;/RecNum&gt;&lt;DisplayText&gt;Mohamed Saleem El-Awa, ed, Maqasid Al-Shariah Al-Islamiya: Dirasat Fi Qadaya Al-Manhaj Wa Qadaya Al-Tatbeeq  (Cairo: al-Furqan Islamic Heritage Foundation, al-Maqasid Research Centre, 2006) p.181.&lt;/DisplayText&gt;&lt;record&gt;&lt;database name="ref-dbase-new(Suh).enl" path="C:\Documents and Settings\0mar\Desktop\ref from Suhaib - Jan 26\ref-dbase-new(Suh).enl"&gt;ref-dbase-new(Suh).enl&lt;/database&gt;&lt;source-app name="EndNote" version="8.0"&gt;EndNote&lt;/source-app&gt;&lt;rec-number&gt;481&lt;/rec-number&gt;&lt;ref-type name="Edited Book"&gt;28&lt;/ref-type&gt;&lt;contributors&gt;&lt;authors&gt;&lt;author&gt;&lt;style face="normal" font="default" size="100%"&gt;El-Awa, Mohamed Saleem&lt;/style&gt;&lt;/author&gt;&lt;/authors&gt;&lt;/contributors&gt;&lt;titles&gt;&lt;title&gt;&lt;style face="normal" font="default" size="100%"&gt;Maqasid al-Shariah al-Islamiya: Dirasat fi Qadaya al-Manhaj wa Qadaya al-Tatbeeq (Studies in the Philosophy of Islamic Law: Theory and Applications)&lt;/style&gt;&lt;/title&gt;&lt;short-title&gt;&lt;style face="normal" font="default" size="100%"&gt;Nadawah&lt;/style&gt;&lt;/short-title&gt;&lt;/titles&gt;&lt;edition&gt;&lt;style face="normal" font="default" size="100%"&gt;1&lt;/style&gt;&lt;/edition&gt;&lt;dates&gt;&lt;year&gt;&lt;style face="normal" font="default" size="100%"&gt;2006&lt;/style&gt;&lt;/year&gt;&lt;/dates&gt;&lt;pub-location&gt;&lt;style face="normal" font="default" size="100%"&gt;Cairo&lt;/style&gt;&lt;/pub-location&gt;&lt;publisher&gt;&lt;style face="normal" font="default" size="100%"&gt;al-Furqan Islamic Heritage Foundation, al-Maqasid Research Centre&lt;/style&gt;&lt;/publisher&gt;&lt;urls/&gt;&lt;/record&gt;&lt;/Cite&gt;&lt;/EndNote&gt;</w:instrText>
      </w:r>
      <w:r>
        <w:rPr>
          <w:rFonts w:ascii="HARF KFCPHQ" w:eastAsia="HARF KFCPHQ" w:hAnsi="HARF KFCPHQ" w:cs="HARF KFCPHQ"/>
        </w:rPr>
        <w:fldChar w:fldCharType="separate"/>
      </w:r>
      <w:r>
        <w:rPr>
          <w:rFonts w:ascii="HARF KFCPHQ" w:eastAsia="HARF KFCPHQ" w:hAnsi="HARF KFCPHQ" w:cs="HARF KFCPHQ"/>
        </w:rPr>
        <w:t xml:space="preserve">Mohamed </w:t>
      </w:r>
      <w:proofErr w:type="spellStart"/>
      <w:r>
        <w:rPr>
          <w:rFonts w:ascii="HARF KFCPHQ" w:eastAsia="HARF KFCPHQ" w:hAnsi="HARF KFCPHQ" w:cs="HARF KFCPHQ"/>
        </w:rPr>
        <w:t>Saleem</w:t>
      </w:r>
      <w:proofErr w:type="spellEnd"/>
      <w:r>
        <w:rPr>
          <w:rFonts w:ascii="HARF KFCPHQ" w:eastAsia="HARF KFCPHQ" w:hAnsi="HARF KFCPHQ" w:cs="HARF KFCPHQ"/>
        </w:rPr>
        <w:t xml:space="preserve"> El-Awa, </w:t>
      </w:r>
      <w:proofErr w:type="spellStart"/>
      <w:r>
        <w:rPr>
          <w:rFonts w:ascii="HARF KFCPHQ" w:eastAsia="HARF KFCPHQ" w:hAnsi="HARF KFCPHQ" w:cs="HARF KFCPHQ"/>
        </w:rPr>
        <w:t>ed</w:t>
      </w:r>
      <w:proofErr w:type="spellEnd"/>
      <w:r>
        <w:rPr>
          <w:rFonts w:ascii="HARF KFCPHQ" w:eastAsia="HARF KFCPHQ" w:hAnsi="HARF KFCPHQ" w:cs="HARF KFCPHQ"/>
        </w:rPr>
        <w:t xml:space="preserve">, </w:t>
      </w:r>
      <w:proofErr w:type="spellStart"/>
      <w:r>
        <w:rPr>
          <w:rFonts w:ascii="HARF KFCPHQ" w:eastAsia="HARF KFCPHQ" w:hAnsi="HARF KFCPHQ" w:cs="HARF KFCPHQ"/>
        </w:rPr>
        <w:t>Maqasid</w:t>
      </w:r>
      <w:proofErr w:type="spellEnd"/>
      <w:r>
        <w:rPr>
          <w:rFonts w:ascii="HARF KFCPHQ" w:eastAsia="HARF KFCPHQ" w:hAnsi="HARF KFCPHQ" w:cs="HARF KFCPHQ"/>
        </w:rPr>
        <w:t xml:space="preserve"> Al-</w:t>
      </w:r>
      <w:proofErr w:type="spellStart"/>
      <w:r>
        <w:rPr>
          <w:rFonts w:ascii="HARF KFCPHQ" w:eastAsia="HARF KFCPHQ" w:hAnsi="HARF KFCPHQ" w:cs="HARF KFCPHQ"/>
        </w:rPr>
        <w:t>Shariah</w:t>
      </w:r>
      <w:proofErr w:type="spellEnd"/>
      <w:r>
        <w:rPr>
          <w:rFonts w:ascii="HARF KFCPHQ" w:eastAsia="HARF KFCPHQ" w:hAnsi="HARF KFCPHQ" w:cs="HARF KFCPHQ"/>
        </w:rPr>
        <w:t xml:space="preserve"> Al-</w:t>
      </w:r>
      <w:proofErr w:type="spellStart"/>
      <w:r>
        <w:rPr>
          <w:rFonts w:ascii="HARF KFCPHQ" w:eastAsia="HARF KFCPHQ" w:hAnsi="HARF KFCPHQ" w:cs="HARF KFCPHQ"/>
        </w:rPr>
        <w:t>Islamiya</w:t>
      </w:r>
      <w:proofErr w:type="spellEnd"/>
      <w:r>
        <w:rPr>
          <w:rFonts w:ascii="HARF KFCPHQ" w:eastAsia="HARF KFCPHQ" w:hAnsi="HARF KFCPHQ" w:cs="HARF KFCPHQ"/>
        </w:rPr>
        <w:t xml:space="preserve">: </w:t>
      </w:r>
      <w:proofErr w:type="spellStart"/>
      <w:r>
        <w:rPr>
          <w:rFonts w:ascii="HARF KFCPHQ" w:eastAsia="HARF KFCPHQ" w:hAnsi="HARF KFCPHQ" w:cs="HARF KFCPHQ"/>
        </w:rPr>
        <w:t>Dirasat</w:t>
      </w:r>
      <w:proofErr w:type="spellEnd"/>
      <w:r>
        <w:rPr>
          <w:rFonts w:ascii="HARF KFCPHQ" w:eastAsia="HARF KFCPHQ" w:hAnsi="HARF KFCPHQ" w:cs="HARF KFCPHQ"/>
        </w:rPr>
        <w:t xml:space="preserve"> Fi </w:t>
      </w:r>
      <w:proofErr w:type="spellStart"/>
      <w:r>
        <w:rPr>
          <w:rFonts w:ascii="HARF KFCPHQ" w:eastAsia="HARF KFCPHQ" w:hAnsi="HARF KFCPHQ" w:cs="HARF KFCPHQ"/>
        </w:rPr>
        <w:t>Qadaya</w:t>
      </w:r>
      <w:proofErr w:type="spellEnd"/>
      <w:r>
        <w:rPr>
          <w:rFonts w:ascii="HARF KFCPHQ" w:eastAsia="HARF KFCPHQ" w:hAnsi="HARF KFCPHQ" w:cs="HARF KFCPHQ"/>
        </w:rPr>
        <w:t xml:space="preserve"> Al-</w:t>
      </w:r>
      <w:proofErr w:type="spellStart"/>
      <w:r>
        <w:rPr>
          <w:rFonts w:ascii="HARF KFCPHQ" w:eastAsia="HARF KFCPHQ" w:hAnsi="HARF KFCPHQ" w:cs="HARF KFCPHQ"/>
        </w:rPr>
        <w:t>Manhaj</w:t>
      </w:r>
      <w:proofErr w:type="spellEnd"/>
      <w:r>
        <w:rPr>
          <w:rFonts w:ascii="HARF KFCPHQ" w:eastAsia="HARF KFCPHQ" w:hAnsi="HARF KFCPHQ" w:cs="HARF KFCPHQ"/>
        </w:rPr>
        <w:t xml:space="preserve"> </w:t>
      </w:r>
      <w:proofErr w:type="spellStart"/>
      <w:r>
        <w:rPr>
          <w:rFonts w:ascii="HARF KFCPHQ" w:eastAsia="HARF KFCPHQ" w:hAnsi="HARF KFCPHQ" w:cs="HARF KFCPHQ"/>
        </w:rPr>
        <w:t>Wa</w:t>
      </w:r>
      <w:proofErr w:type="spellEnd"/>
      <w:r>
        <w:rPr>
          <w:rFonts w:ascii="HARF KFCPHQ" w:eastAsia="HARF KFCPHQ" w:hAnsi="HARF KFCPHQ" w:cs="HARF KFCPHQ"/>
        </w:rPr>
        <w:t xml:space="preserve"> </w:t>
      </w:r>
      <w:proofErr w:type="spellStart"/>
      <w:r>
        <w:rPr>
          <w:rFonts w:ascii="HARF KFCPHQ" w:eastAsia="HARF KFCPHQ" w:hAnsi="HARF KFCPHQ" w:cs="HARF KFCPHQ"/>
        </w:rPr>
        <w:t>Qadaya</w:t>
      </w:r>
      <w:proofErr w:type="spellEnd"/>
      <w:r>
        <w:rPr>
          <w:rFonts w:ascii="HARF KFCPHQ" w:eastAsia="HARF KFCPHQ" w:hAnsi="HARF KFCPHQ" w:cs="HARF KFCPHQ"/>
        </w:rPr>
        <w:t xml:space="preserve"> Al-</w:t>
      </w:r>
      <w:proofErr w:type="spellStart"/>
      <w:r>
        <w:rPr>
          <w:rFonts w:ascii="HARF KFCPHQ" w:eastAsia="HARF KFCPHQ" w:hAnsi="HARF KFCPHQ" w:cs="HARF KFCPHQ"/>
        </w:rPr>
        <w:t>Tatbeeq</w:t>
      </w:r>
      <w:proofErr w:type="spellEnd"/>
      <w:r>
        <w:rPr>
          <w:rFonts w:ascii="HARF KFCPHQ" w:eastAsia="HARF KFCPHQ" w:hAnsi="HARF KFCPHQ" w:cs="HARF KFCPHQ"/>
        </w:rPr>
        <w:t xml:space="preserve">  (Cairo: al-</w:t>
      </w:r>
      <w:proofErr w:type="spellStart"/>
      <w:r>
        <w:rPr>
          <w:rFonts w:ascii="HARF KFCPHQ" w:eastAsia="HARF KFCPHQ" w:hAnsi="HARF KFCPHQ" w:cs="HARF KFCPHQ"/>
        </w:rPr>
        <w:t>Furqan</w:t>
      </w:r>
      <w:proofErr w:type="spellEnd"/>
      <w:r>
        <w:rPr>
          <w:rFonts w:ascii="HARF KFCPHQ" w:eastAsia="HARF KFCPHQ" w:hAnsi="HARF KFCPHQ" w:cs="HARF KFCPHQ"/>
        </w:rPr>
        <w:t xml:space="preserve"> Islamic Heritage Foundation, al-</w:t>
      </w:r>
      <w:proofErr w:type="spellStart"/>
      <w:r>
        <w:rPr>
          <w:rFonts w:ascii="HARF KFCPHQ" w:eastAsia="HARF KFCPHQ" w:hAnsi="HARF KFCPHQ" w:cs="HARF KFCPHQ"/>
        </w:rPr>
        <w:t>Maqasid</w:t>
      </w:r>
      <w:proofErr w:type="spellEnd"/>
      <w:r>
        <w:rPr>
          <w:rFonts w:ascii="HARF KFCPHQ" w:eastAsia="HARF KFCPHQ" w:hAnsi="HARF KFCPHQ" w:cs="HARF KFCPHQ"/>
        </w:rPr>
        <w:t xml:space="preserve"> Research Centre, 2006) p.181.</w:t>
      </w:r>
      <w:r>
        <w:rPr>
          <w:rFonts w:ascii="HARF KFCPHQ" w:eastAsia="HARF KFCPHQ" w:hAnsi="HARF KFCPHQ" w:cs="HARF KFCPHQ"/>
        </w:rPr>
        <w:fldChar w:fldCharType="end"/>
      </w:r>
    </w:p>
  </w:footnote>
  <w:footnote w:id="34">
    <w:p w14:paraId="248A3686"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&lt;EndNote&gt;&lt;Cite&gt;&lt;Author&gt;Imam&lt;/Author&gt;&lt;Year&gt;2007&lt;/Year&gt;&lt;RecNum&gt;611&lt;/RecNum&gt;&lt;DisplayText&gt;Mohammad Kamal Imam, Al-Daleel Al-Irshadi Ila Maqasid al-Shari`ah al-Islamiyyah (London: al-Maqasid Research Centre, 2007)&lt;/DisplayText&gt;&lt;record&gt;&lt;database name="ref-dbase-new(Suh).enl" path="C:\Documents and Settings\0mar\Desktop\ref from Suhaib - Jan 26\ref-dbase-new(Suh).enl"&gt;ref-dbase-new(Suh).enl&lt;/database&gt;&lt;source-app name="EndNote" version="8.0"&gt;EndNote&lt;/source-app&gt;&lt;rec-number&gt;611&lt;/rec-number&gt;&lt;ref-type name="Book"&gt;6&lt;/ref-type&gt;&lt;contributors&gt;&lt;authors&gt;&lt;author&gt;&lt;style face="normal" font="default" size="100%"&gt;Imam, Mohammad Kamal&lt;/style&gt;&lt;/author&gt;&lt;/authors&gt;&lt;/contributors&gt;&lt;titles&gt;&lt;title&gt;&lt;style face="normal" font="default" size="100%"&gt;Qa'imat al-Mu'allafat fi al-Maqasid&lt;/style&gt;&lt;/title&gt;&lt;/titles&gt;&lt;dates&gt;&lt;year&gt;&lt;style face="normal" font="default" size="100%"&gt;2007&lt;/style&gt;&lt;/year&gt;&lt;/dates&gt;&lt;pub-location&gt;&lt;style face="normal" font="default" size="100%"&gt;London&lt;/style&gt;&lt;/pub-location&gt;&lt;publisher&gt;&lt;style face="normal" font="default" size="100%"&gt;al-Furqan Islamic Foundation, al-Maqasid Research Centre&lt;/style&gt;&lt;/publisher&gt;&lt;urls/&gt;&lt;/record&gt;&lt;/Cite&gt;&lt;/EndNote&gt;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Mohammad Kamal Imam, Al-</w:t>
      </w:r>
      <w:proofErr w:type="spellStart"/>
      <w:r>
        <w:rPr>
          <w:rFonts w:ascii="HARF KFCPHQ" w:eastAsia="HARF KFCPHQ" w:hAnsi="HARF KFCPHQ" w:cs="HARF KFCPHQ"/>
          <w:sz w:val="20"/>
          <w:szCs w:val="20"/>
        </w:rPr>
        <w:t>Daleel</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Irshadi</w:t>
      </w:r>
      <w:proofErr w:type="spellEnd"/>
      <w:r>
        <w:rPr>
          <w:rFonts w:ascii="HARF KFCPHQ" w:eastAsia="HARF KFCPHQ" w:hAnsi="HARF KFCPHQ" w:cs="HARF KFCPHQ"/>
          <w:sz w:val="20"/>
          <w:szCs w:val="20"/>
        </w:rPr>
        <w:t xml:space="preserve"> </w:t>
      </w:r>
      <w:proofErr w:type="spellStart"/>
      <w:proofErr w:type="gramStart"/>
      <w:r>
        <w:rPr>
          <w:rFonts w:ascii="HARF KFCPHQ" w:eastAsia="HARF KFCPHQ" w:hAnsi="HARF KFCPHQ" w:cs="HARF KFCPHQ"/>
          <w:sz w:val="20"/>
          <w:szCs w:val="20"/>
        </w:rPr>
        <w:t>Ila</w:t>
      </w:r>
      <w:proofErr w:type="spellEnd"/>
      <w:proofErr w:type="gram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Maqasid</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Shari`ah</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Islamiyyah</w:t>
      </w:r>
      <w:proofErr w:type="spellEnd"/>
      <w:r>
        <w:rPr>
          <w:rFonts w:ascii="HARF KFCPHQ" w:eastAsia="HARF KFCPHQ" w:hAnsi="HARF KFCPHQ" w:cs="HARF KFCPHQ"/>
          <w:sz w:val="20"/>
          <w:szCs w:val="20"/>
        </w:rPr>
        <w:t xml:space="preserve"> (London: al-</w:t>
      </w:r>
      <w:proofErr w:type="spellStart"/>
      <w:r>
        <w:rPr>
          <w:rFonts w:ascii="HARF KFCPHQ" w:eastAsia="HARF KFCPHQ" w:hAnsi="HARF KFCPHQ" w:cs="HARF KFCPHQ"/>
          <w:sz w:val="20"/>
          <w:szCs w:val="20"/>
        </w:rPr>
        <w:t>Maqasid</w:t>
      </w:r>
      <w:proofErr w:type="spellEnd"/>
      <w:r>
        <w:rPr>
          <w:rFonts w:ascii="HARF KFCPHQ" w:eastAsia="HARF KFCPHQ" w:hAnsi="HARF KFCPHQ" w:cs="HARF KFCPHQ"/>
          <w:sz w:val="20"/>
          <w:szCs w:val="20"/>
        </w:rPr>
        <w:t xml:space="preserve"> R</w:t>
      </w:r>
      <w:r>
        <w:rPr>
          <w:rFonts w:ascii="HARF KFCPHQ" w:eastAsia="HARF KFCPHQ" w:hAnsi="HARF KFCPHQ" w:cs="HARF KFCPHQ"/>
          <w:sz w:val="20"/>
          <w:szCs w:val="20"/>
        </w:rPr>
        <w:t>e</w:t>
      </w:r>
      <w:r>
        <w:rPr>
          <w:rFonts w:ascii="HARF KFCPHQ" w:eastAsia="HARF KFCPHQ" w:hAnsi="HARF KFCPHQ" w:cs="HARF KFCPHQ"/>
          <w:sz w:val="20"/>
          <w:szCs w:val="20"/>
        </w:rPr>
        <w:t>search Centre, 2007)</w:t>
      </w:r>
      <w:r>
        <w:rPr>
          <w:rFonts w:ascii="HARF KFCPHQ" w:eastAsia="HARF KFCPHQ" w:hAnsi="HARF KFCPHQ" w:cs="HARF KFCPHQ"/>
          <w:sz w:val="20"/>
          <w:szCs w:val="20"/>
        </w:rPr>
        <w:fldChar w:fldCharType="end"/>
      </w:r>
      <w:r>
        <w:rPr>
          <w:rFonts w:ascii="HARF KFCPHQ" w:eastAsia="HARF KFCPHQ" w:hAnsi="HARF KFCPHQ" w:cs="HARF KFCPHQ"/>
          <w:sz w:val="20"/>
          <w:szCs w:val="20"/>
        </w:rPr>
        <w:t xml:space="preserve">, Introduction, </w:t>
      </w:r>
      <w:proofErr w:type="spellStart"/>
      <w:r>
        <w:rPr>
          <w:rFonts w:ascii="HARF KFCPHQ" w:eastAsia="HARF KFCPHQ" w:hAnsi="HARF KFCPHQ" w:cs="HARF KFCPHQ"/>
          <w:sz w:val="20"/>
          <w:szCs w:val="20"/>
        </w:rPr>
        <w:t>p.iii</w:t>
      </w:r>
      <w:proofErr w:type="spellEnd"/>
      <w:r>
        <w:rPr>
          <w:rFonts w:ascii="HARF KFCPHQ" w:eastAsia="HARF KFCPHQ" w:hAnsi="HARF KFCPHQ" w:cs="HARF KFCPHQ"/>
          <w:sz w:val="20"/>
          <w:szCs w:val="20"/>
        </w:rPr>
        <w:t>.</w:t>
      </w:r>
    </w:p>
  </w:footnote>
  <w:footnote w:id="35">
    <w:p w14:paraId="655A6661"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I learnt about the </w:t>
      </w:r>
      <w:proofErr w:type="spellStart"/>
      <w:r>
        <w:rPr>
          <w:rFonts w:ascii="HARF KFCPHQ" w:eastAsia="HARF KFCPHQ" w:hAnsi="HARF KFCPHQ" w:cs="HARF KFCPHQ"/>
          <w:sz w:val="20"/>
          <w:szCs w:val="20"/>
        </w:rPr>
        <w:t>the</w:t>
      </w:r>
      <w:proofErr w:type="spellEnd"/>
      <w:r>
        <w:rPr>
          <w:rFonts w:ascii="HARF KFCPHQ" w:eastAsia="HARF KFCPHQ" w:hAnsi="HARF KFCPHQ" w:cs="HARF KFCPHQ"/>
          <w:sz w:val="20"/>
          <w:szCs w:val="20"/>
        </w:rPr>
        <w:t xml:space="preserve"> book from Professor Ahmad al-</w:t>
      </w:r>
      <w:proofErr w:type="spellStart"/>
      <w:r>
        <w:rPr>
          <w:rFonts w:ascii="HARF KFCPHQ" w:eastAsia="HARF KFCPHQ" w:hAnsi="HARF KFCPHQ" w:cs="HARF KFCPHQ"/>
          <w:sz w:val="20"/>
          <w:szCs w:val="20"/>
        </w:rPr>
        <w:t>Raysuni</w:t>
      </w:r>
      <w:proofErr w:type="spellEnd"/>
      <w:r>
        <w:rPr>
          <w:rFonts w:ascii="HARF KFCPHQ" w:eastAsia="HARF KFCPHQ" w:hAnsi="HARF KFCPHQ" w:cs="HARF KFCPHQ"/>
          <w:sz w:val="20"/>
          <w:szCs w:val="20"/>
        </w:rPr>
        <w:t xml:space="preserve"> of the Organization of Islamic Conference (OIC), </w:t>
      </w:r>
      <w:proofErr w:type="spellStart"/>
      <w:r>
        <w:rPr>
          <w:rFonts w:ascii="HARF KFCPHQ" w:eastAsia="HARF KFCPHQ" w:hAnsi="HARF KFCPHQ" w:cs="HARF KFCPHQ"/>
          <w:sz w:val="20"/>
          <w:szCs w:val="20"/>
        </w:rPr>
        <w:t>Fiqh</w:t>
      </w:r>
      <w:proofErr w:type="spellEnd"/>
      <w:r>
        <w:rPr>
          <w:rFonts w:ascii="HARF KFCPHQ" w:eastAsia="HARF KFCPHQ" w:hAnsi="HARF KFCPHQ" w:cs="HARF KFCPHQ"/>
          <w:sz w:val="20"/>
          <w:szCs w:val="20"/>
        </w:rPr>
        <w:t xml:space="preserve"> Council, in Jeddah (Oral Conversation, Jeddah, Saudi Arabia, April 2006). I obtained a microfilm of the manuscript with the help of Professor </w:t>
      </w:r>
      <w:proofErr w:type="spellStart"/>
      <w:r>
        <w:rPr>
          <w:rFonts w:ascii="HARF KFCPHQ" w:eastAsia="HARF KFCPHQ" w:hAnsi="HARF KFCPHQ" w:cs="HARF KFCPHQ"/>
          <w:sz w:val="20"/>
          <w:szCs w:val="20"/>
        </w:rPr>
        <w:t>Ayman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Fouad</w:t>
      </w:r>
      <w:proofErr w:type="spellEnd"/>
      <w:r>
        <w:rPr>
          <w:rFonts w:ascii="HARF KFCPHQ" w:eastAsia="HARF KFCPHQ" w:hAnsi="HARF KFCPHQ" w:cs="HARF KFCPHQ"/>
          <w:sz w:val="20"/>
          <w:szCs w:val="20"/>
        </w:rPr>
        <w:t>, who edits manuscripts for Al-</w:t>
      </w:r>
      <w:proofErr w:type="spellStart"/>
      <w:r>
        <w:rPr>
          <w:rFonts w:ascii="HARF KFCPHQ" w:eastAsia="HARF KFCPHQ" w:hAnsi="HARF KFCPHQ" w:cs="HARF KFCPHQ"/>
          <w:sz w:val="20"/>
          <w:szCs w:val="20"/>
        </w:rPr>
        <w:t>Furqan</w:t>
      </w:r>
      <w:proofErr w:type="spellEnd"/>
      <w:r>
        <w:rPr>
          <w:rFonts w:ascii="HARF KFCPHQ" w:eastAsia="HARF KFCPHQ" w:hAnsi="HARF KFCPHQ" w:cs="HARF KFCPHQ"/>
          <w:sz w:val="20"/>
          <w:szCs w:val="20"/>
        </w:rPr>
        <w:t xml:space="preserve"> Islamic Heritage Foundation, London, UK (Cairo, July 2006).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&lt;EndNote&gt;&lt;Cite&gt;&lt;Author&gt;al-Shashi&lt;/Author&gt;&lt;Year&gt;358 H/ 969 AC&lt;/Year&gt;&lt;RecNum&gt;529&lt;/RecNum&gt;&lt;DisplayText&gt;Al-Qaffal al-Shashi, “Mahasin Al-Sharaei,” in Fiqh Shafie, Manuscript No. 263 (Cairo, Dar al-Kutub: 358 AH/ 969 CE).&lt;/DisplayText&gt;&lt;record&gt;&lt;database name="ref-dbase-new(Suh).enl" path="C:\Documents and Settings\0mar\Desktop\ref from Suhaib - Jan 26\ref-dbase-new(Suh).enl"&gt;ref-dbase-new(Suh).enl&lt;/database&gt;&lt;source-app name="EndNote" version="8.0"&gt;EndNote&lt;/source-app&gt;&lt;rec-number&gt;529&lt;/rec-number&gt;&lt;ref-type name="Manuscript"&gt;36&lt;/ref-type&gt;&lt;contributors&gt;&lt;authors&gt;&lt;author&gt;&lt;style face="normal" font="default" size="100%"&gt;al-Shashi, al-Qaffal&lt;/style&gt;&lt;/author&gt;&lt;/authors&gt;&lt;/contributors&gt;&lt;titles&gt;&lt;title&gt;&lt;style face="normal" font="default" size="100%"&gt;Mahasin al-Sharaei&lt;/style&gt;&lt;/title&gt;&lt;secondary-title&gt;&lt;style face="normal" font="default" size="100%"&gt;Fiqh Shafi, Manuscript No. 263&lt;/style&gt;&lt;/secondary-title&gt;&lt;/titles&gt;&lt;dates&gt;&lt;year&gt;&lt;style face="normal" font="default" size="100%"&gt;358 H/ 969 AC&lt;/style&gt;&lt;/year&gt;&lt;pub-dates&gt;&lt;date&gt;&lt;style face="normal" font="default" size="100%"&gt;358 H&lt;/style&gt;&lt;/date&gt;&lt;/pub-dates&gt;&lt;/dates&gt;&lt;pub-location&gt;&lt;style face="normal" font="default" size="100%"&gt;Cairo, Dar al-Kutub&lt;/style&gt;&lt;/pub-location&gt;&lt;urls/&gt;&lt;/record&gt;&lt;/Cite&gt;&lt;/EndNote&gt;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spellStart"/>
      <w:r>
        <w:rPr>
          <w:rFonts w:ascii="HARF KFCPHQ" w:eastAsia="HARF KFCPHQ" w:hAnsi="HARF KFCPHQ" w:cs="HARF KFCPHQ"/>
          <w:sz w:val="20"/>
          <w:szCs w:val="20"/>
        </w:rPr>
        <w:t>Qaffal</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Shashi</w:t>
      </w:r>
      <w:proofErr w:type="spellEnd"/>
      <w:r>
        <w:rPr>
          <w:rFonts w:ascii="HARF KFCPHQ" w:eastAsia="HARF KFCPHQ" w:hAnsi="HARF KFCPHQ" w:cs="HARF KFCPHQ"/>
          <w:sz w:val="20"/>
          <w:szCs w:val="20"/>
        </w:rPr>
        <w:t>, “</w:t>
      </w:r>
      <w:proofErr w:type="spellStart"/>
      <w:r>
        <w:rPr>
          <w:rFonts w:ascii="HARF KFCPHQ" w:eastAsia="HARF KFCPHQ" w:hAnsi="HARF KFCPHQ" w:cs="HARF KFCPHQ"/>
          <w:sz w:val="20"/>
          <w:szCs w:val="20"/>
        </w:rPr>
        <w:t>Mahasin</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Sharaei</w:t>
      </w:r>
      <w:proofErr w:type="spellEnd"/>
      <w:r>
        <w:rPr>
          <w:rFonts w:ascii="HARF KFCPHQ" w:eastAsia="HARF KFCPHQ" w:hAnsi="HARF KFCPHQ" w:cs="HARF KFCPHQ"/>
          <w:sz w:val="20"/>
          <w:szCs w:val="20"/>
        </w:rPr>
        <w:t xml:space="preserve">,” in </w:t>
      </w:r>
      <w:proofErr w:type="spellStart"/>
      <w:r>
        <w:rPr>
          <w:rFonts w:ascii="HARF KFCPHQ" w:eastAsia="HARF KFCPHQ" w:hAnsi="HARF KFCPHQ" w:cs="HARF KFCPHQ"/>
          <w:sz w:val="20"/>
          <w:szCs w:val="20"/>
        </w:rPr>
        <w:t>Fiqh</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Shafie</w:t>
      </w:r>
      <w:proofErr w:type="spellEnd"/>
      <w:r>
        <w:rPr>
          <w:rFonts w:ascii="HARF KFCPHQ" w:eastAsia="HARF KFCPHQ" w:hAnsi="HARF KFCPHQ" w:cs="HARF KFCPHQ"/>
          <w:sz w:val="20"/>
          <w:szCs w:val="20"/>
        </w:rPr>
        <w:t>, Manuscript No. 263 (Cairo, Dar al-</w:t>
      </w:r>
      <w:proofErr w:type="spellStart"/>
      <w:r>
        <w:rPr>
          <w:rFonts w:ascii="HARF KFCPHQ" w:eastAsia="HARF KFCPHQ" w:hAnsi="HARF KFCPHQ" w:cs="HARF KFCPHQ"/>
          <w:sz w:val="20"/>
          <w:szCs w:val="20"/>
        </w:rPr>
        <w:t>Kutub</w:t>
      </w:r>
      <w:proofErr w:type="spellEnd"/>
      <w:r>
        <w:rPr>
          <w:rFonts w:ascii="HARF KFCPHQ" w:eastAsia="HARF KFCPHQ" w:hAnsi="HARF KFCPHQ" w:cs="HARF KFCPHQ"/>
          <w:sz w:val="20"/>
          <w:szCs w:val="20"/>
        </w:rPr>
        <w:t>: 358 AH/ 969 CE).</w:t>
      </w:r>
      <w:proofErr w:type="gramEnd"/>
      <w:r>
        <w:rPr>
          <w:rFonts w:ascii="HARF KFCPHQ" w:eastAsia="HARF KFCPHQ" w:hAnsi="HARF KFCPHQ" w:cs="HARF KFCPHQ"/>
          <w:sz w:val="20"/>
          <w:szCs w:val="20"/>
        </w:rPr>
        <w:fldChar w:fldCharType="end"/>
      </w:r>
    </w:p>
  </w:footnote>
  <w:footnote w:id="36">
    <w:p w14:paraId="58167DD0"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Hassan </w:t>
      </w:r>
      <w:proofErr w:type="spellStart"/>
      <w:r>
        <w:rPr>
          <w:rFonts w:ascii="HARF KFCPHQ" w:eastAsia="HARF KFCPHQ" w:hAnsi="HARF KFCPHQ" w:cs="HARF KFCPHQ"/>
        </w:rPr>
        <w:t>Jaber</w:t>
      </w:r>
      <w:proofErr w:type="spellEnd"/>
      <w:r>
        <w:rPr>
          <w:rFonts w:ascii="HARF KFCPHQ" w:eastAsia="HARF KFCPHQ" w:hAnsi="HARF KFCPHQ" w:cs="HARF KFCPHQ"/>
        </w:rPr>
        <w:t xml:space="preserve">, </w:t>
      </w:r>
      <w:r>
        <w:rPr>
          <w:rFonts w:ascii="HARF KFCPHQ" w:eastAsia="HARF KFCPHQ" w:hAnsi="HARF KFCPHQ" w:cs="HARF KFCPHQ"/>
          <w:i/>
          <w:iCs/>
        </w:rPr>
        <w:t>Al-</w:t>
      </w:r>
      <w:proofErr w:type="spellStart"/>
      <w:r>
        <w:rPr>
          <w:rFonts w:ascii="HARF KFCPHQ" w:eastAsia="HARF KFCPHQ" w:hAnsi="HARF KFCPHQ" w:cs="HARF KFCPHQ"/>
          <w:i/>
          <w:iCs/>
        </w:rPr>
        <w:t>Maqasid</w:t>
      </w:r>
      <w:proofErr w:type="spellEnd"/>
      <w:r>
        <w:rPr>
          <w:rFonts w:ascii="HARF KFCPHQ" w:eastAsia="HARF KFCPHQ" w:hAnsi="HARF KFCPHQ" w:cs="HARF KFCPHQ"/>
          <w:i/>
          <w:iCs/>
        </w:rPr>
        <w:t xml:space="preserve"> Fi Al-Madrasah Al-</w:t>
      </w:r>
      <w:proofErr w:type="spellStart"/>
      <w:r>
        <w:rPr>
          <w:rFonts w:ascii="HARF KFCPHQ" w:eastAsia="HARF KFCPHQ" w:hAnsi="HARF KFCPHQ" w:cs="HARF KFCPHQ"/>
          <w:i/>
          <w:iCs/>
        </w:rPr>
        <w:t>Shi`yyah</w:t>
      </w:r>
      <w:proofErr w:type="spellEnd"/>
      <w:r>
        <w:rPr>
          <w:rFonts w:ascii="HARF KFCPHQ" w:eastAsia="HARF KFCPHQ" w:hAnsi="HARF KFCPHQ" w:cs="HARF KFCPHQ"/>
        </w:rPr>
        <w:t xml:space="preserve">, In: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&lt;EndNote&gt;&lt;Cite&gt;&lt;Author&gt;El-Awa&lt;/Author&gt;&lt;Year&gt;2006&lt;/Year&gt;&lt;RecNum&gt;481&lt;/RecNum&gt;&lt;DisplayText&gt;El-Awa, Mohamed Saleem, ed. Maqasid Al-Shariah Al-Islamiya: Dirasat Fi Qadaya Al-Manhaj Wa Qadaya Al-Tatbeeq (Studies in the Philosophy of Islamic Law: Theory and Applications). 1st ed. Cairo: al-Furqan Islamic Heritage Foundation, al-Maqasid Research Centre, 2006, p.325.&lt;/DisplayText&gt;&lt;record&gt;&lt;database name="ref-dbase-new(Suh).enl" path="C:\Documents and Settings\0mar\Desktop\ref from Suhaib - Jan 26\ref-dbase-new(Suh).enl"&gt;ref-dbase-new(Suh).enl&lt;/database&gt;&lt;source-app name="EndNote" version="8.0"&gt;EndNote&lt;/source-app&gt;&lt;rec-number&gt;481&lt;/rec-number&gt;&lt;ref-type name="Edited Book"&gt;28&lt;/ref-type&gt;&lt;contributors&gt;&lt;authors&gt;&lt;author&gt;&lt;style face="normal" font="default" size="100%"&gt;El-Awa, Mohamed Saleem&lt;/style&gt;&lt;/author&gt;&lt;/authors&gt;&lt;/contributors&gt;&lt;titles&gt;&lt;title&gt;&lt;style face="normal" font="default" size="100%"&gt;Maqasid al-Shariah al-Islamiya: Dirasat fi Qadaya al-Manhaj wa Qadaya al-Tatbeeq (Studies in the Philosophy of Islamic Law: Theory and Applications)&lt;/style&gt;&lt;/title&gt;&lt;short-title&gt;&lt;style face="normal" font="default" size="100%"&gt;Nadawah&lt;/style&gt;&lt;/short-title&gt;&lt;/titles&gt;&lt;edition&gt;&lt;style face="normal" font="default" size="100%"&gt;1&lt;/style&gt;&lt;/edition&gt;&lt;dates&gt;&lt;year&gt;&lt;style face="normal" font="default" size="100%"&gt;2006&lt;/style&gt;&lt;/year&gt;&lt;/dates&gt;&lt;pub-location&gt;&lt;style face="normal" font="default" size="100%"&gt;Cairo&lt;/style&gt;&lt;/pub-location&gt;&lt;publisher&gt;&lt;style face="normal" font="default" size="100%"&gt;al-Furqan Islamic Heritage Foundation, al-Maqasid Research Centre&lt;/style&gt;&lt;/publisher&gt;&lt;urls/&gt;&lt;/record&gt;&lt;/Cite&gt;&lt;/EndNote&gt;</w:instrText>
      </w:r>
      <w:r>
        <w:rPr>
          <w:rFonts w:ascii="HARF KFCPHQ" w:eastAsia="HARF KFCPHQ" w:hAnsi="HARF KFCPHQ" w:cs="HARF KFCPHQ"/>
        </w:rPr>
        <w:fldChar w:fldCharType="separate"/>
      </w:r>
      <w:r>
        <w:rPr>
          <w:rFonts w:ascii="HARF KFCPHQ" w:eastAsia="HARF KFCPHQ" w:hAnsi="HARF KFCPHQ" w:cs="HARF KFCPHQ"/>
        </w:rPr>
        <w:t xml:space="preserve">El-Awa, Mohamed </w:t>
      </w:r>
      <w:proofErr w:type="spellStart"/>
      <w:r>
        <w:rPr>
          <w:rFonts w:ascii="HARF KFCPHQ" w:eastAsia="HARF KFCPHQ" w:hAnsi="HARF KFCPHQ" w:cs="HARF KFCPHQ"/>
        </w:rPr>
        <w:t>Saleem</w:t>
      </w:r>
      <w:proofErr w:type="spellEnd"/>
      <w:r>
        <w:rPr>
          <w:rFonts w:ascii="HARF KFCPHQ" w:eastAsia="HARF KFCPHQ" w:hAnsi="HARF KFCPHQ" w:cs="HARF KFCPHQ"/>
        </w:rPr>
        <w:t xml:space="preserve">, ed. </w:t>
      </w:r>
      <w:proofErr w:type="spellStart"/>
      <w:r>
        <w:rPr>
          <w:rFonts w:ascii="HARF KFCPHQ" w:eastAsia="HARF KFCPHQ" w:hAnsi="HARF KFCPHQ" w:cs="HARF KFCPHQ"/>
        </w:rPr>
        <w:t>Maqasid</w:t>
      </w:r>
      <w:proofErr w:type="spellEnd"/>
      <w:r>
        <w:rPr>
          <w:rFonts w:ascii="HARF KFCPHQ" w:eastAsia="HARF KFCPHQ" w:hAnsi="HARF KFCPHQ" w:cs="HARF KFCPHQ"/>
        </w:rPr>
        <w:t xml:space="preserve"> Al-</w:t>
      </w:r>
      <w:proofErr w:type="spellStart"/>
      <w:r>
        <w:rPr>
          <w:rFonts w:ascii="HARF KFCPHQ" w:eastAsia="HARF KFCPHQ" w:hAnsi="HARF KFCPHQ" w:cs="HARF KFCPHQ"/>
        </w:rPr>
        <w:t>Shariah</w:t>
      </w:r>
      <w:proofErr w:type="spellEnd"/>
      <w:r>
        <w:rPr>
          <w:rFonts w:ascii="HARF KFCPHQ" w:eastAsia="HARF KFCPHQ" w:hAnsi="HARF KFCPHQ" w:cs="HARF KFCPHQ"/>
        </w:rPr>
        <w:t xml:space="preserve"> Al-</w:t>
      </w:r>
      <w:proofErr w:type="spellStart"/>
      <w:r>
        <w:rPr>
          <w:rFonts w:ascii="HARF KFCPHQ" w:eastAsia="HARF KFCPHQ" w:hAnsi="HARF KFCPHQ" w:cs="HARF KFCPHQ"/>
        </w:rPr>
        <w:t>Islamiya</w:t>
      </w:r>
      <w:proofErr w:type="spellEnd"/>
      <w:r>
        <w:rPr>
          <w:rFonts w:ascii="HARF KFCPHQ" w:eastAsia="HARF KFCPHQ" w:hAnsi="HARF KFCPHQ" w:cs="HARF KFCPHQ"/>
        </w:rPr>
        <w:t xml:space="preserve">: </w:t>
      </w:r>
      <w:proofErr w:type="spellStart"/>
      <w:r>
        <w:rPr>
          <w:rFonts w:ascii="HARF KFCPHQ" w:eastAsia="HARF KFCPHQ" w:hAnsi="HARF KFCPHQ" w:cs="HARF KFCPHQ"/>
        </w:rPr>
        <w:t>Dirasat</w:t>
      </w:r>
      <w:proofErr w:type="spellEnd"/>
      <w:r>
        <w:rPr>
          <w:rFonts w:ascii="HARF KFCPHQ" w:eastAsia="HARF KFCPHQ" w:hAnsi="HARF KFCPHQ" w:cs="HARF KFCPHQ"/>
        </w:rPr>
        <w:t xml:space="preserve"> Fi </w:t>
      </w:r>
      <w:proofErr w:type="spellStart"/>
      <w:r>
        <w:rPr>
          <w:rFonts w:ascii="HARF KFCPHQ" w:eastAsia="HARF KFCPHQ" w:hAnsi="HARF KFCPHQ" w:cs="HARF KFCPHQ"/>
        </w:rPr>
        <w:t>Qadaya</w:t>
      </w:r>
      <w:proofErr w:type="spellEnd"/>
      <w:r>
        <w:rPr>
          <w:rFonts w:ascii="HARF KFCPHQ" w:eastAsia="HARF KFCPHQ" w:hAnsi="HARF KFCPHQ" w:cs="HARF KFCPHQ"/>
        </w:rPr>
        <w:t xml:space="preserve"> Al-</w:t>
      </w:r>
      <w:proofErr w:type="spellStart"/>
      <w:r>
        <w:rPr>
          <w:rFonts w:ascii="HARF KFCPHQ" w:eastAsia="HARF KFCPHQ" w:hAnsi="HARF KFCPHQ" w:cs="HARF KFCPHQ"/>
        </w:rPr>
        <w:t>Manhaj</w:t>
      </w:r>
      <w:proofErr w:type="spellEnd"/>
      <w:r>
        <w:rPr>
          <w:rFonts w:ascii="HARF KFCPHQ" w:eastAsia="HARF KFCPHQ" w:hAnsi="HARF KFCPHQ" w:cs="HARF KFCPHQ"/>
        </w:rPr>
        <w:t xml:space="preserve"> </w:t>
      </w:r>
      <w:proofErr w:type="spellStart"/>
      <w:r>
        <w:rPr>
          <w:rFonts w:ascii="HARF KFCPHQ" w:eastAsia="HARF KFCPHQ" w:hAnsi="HARF KFCPHQ" w:cs="HARF KFCPHQ"/>
        </w:rPr>
        <w:t>Wa</w:t>
      </w:r>
      <w:proofErr w:type="spellEnd"/>
      <w:r>
        <w:rPr>
          <w:rFonts w:ascii="HARF KFCPHQ" w:eastAsia="HARF KFCPHQ" w:hAnsi="HARF KFCPHQ" w:cs="HARF KFCPHQ"/>
        </w:rPr>
        <w:t xml:space="preserve"> </w:t>
      </w:r>
      <w:proofErr w:type="spellStart"/>
      <w:r>
        <w:rPr>
          <w:rFonts w:ascii="HARF KFCPHQ" w:eastAsia="HARF KFCPHQ" w:hAnsi="HARF KFCPHQ" w:cs="HARF KFCPHQ"/>
        </w:rPr>
        <w:t>Qadaya</w:t>
      </w:r>
      <w:proofErr w:type="spellEnd"/>
      <w:r>
        <w:rPr>
          <w:rFonts w:ascii="HARF KFCPHQ" w:eastAsia="HARF KFCPHQ" w:hAnsi="HARF KFCPHQ" w:cs="HARF KFCPHQ"/>
        </w:rPr>
        <w:t xml:space="preserve"> Al-</w:t>
      </w:r>
      <w:proofErr w:type="spellStart"/>
      <w:r>
        <w:rPr>
          <w:rFonts w:ascii="HARF KFCPHQ" w:eastAsia="HARF KFCPHQ" w:hAnsi="HARF KFCPHQ" w:cs="HARF KFCPHQ"/>
        </w:rPr>
        <w:t>Tatbeeq</w:t>
      </w:r>
      <w:proofErr w:type="spellEnd"/>
      <w:r>
        <w:rPr>
          <w:rFonts w:ascii="HARF KFCPHQ" w:eastAsia="HARF KFCPHQ" w:hAnsi="HARF KFCPHQ" w:cs="HARF KFCPHQ"/>
        </w:rPr>
        <w:t xml:space="preserve"> (Studies in the Philosophy of Islamic Law: Theory and Applications). 1st ed. Cairo: al-</w:t>
      </w:r>
      <w:proofErr w:type="spellStart"/>
      <w:r>
        <w:rPr>
          <w:rFonts w:ascii="HARF KFCPHQ" w:eastAsia="HARF KFCPHQ" w:hAnsi="HARF KFCPHQ" w:cs="HARF KFCPHQ"/>
        </w:rPr>
        <w:t>Furqan</w:t>
      </w:r>
      <w:proofErr w:type="spellEnd"/>
      <w:r>
        <w:rPr>
          <w:rFonts w:ascii="HARF KFCPHQ" w:eastAsia="HARF KFCPHQ" w:hAnsi="HARF KFCPHQ" w:cs="HARF KFCPHQ"/>
        </w:rPr>
        <w:t xml:space="preserve"> Islamic Heritage Foundation, al-</w:t>
      </w:r>
      <w:proofErr w:type="spellStart"/>
      <w:r>
        <w:rPr>
          <w:rFonts w:ascii="HARF KFCPHQ" w:eastAsia="HARF KFCPHQ" w:hAnsi="HARF KFCPHQ" w:cs="HARF KFCPHQ"/>
        </w:rPr>
        <w:t>Maqasid</w:t>
      </w:r>
      <w:proofErr w:type="spellEnd"/>
      <w:r>
        <w:rPr>
          <w:rFonts w:ascii="HARF KFCPHQ" w:eastAsia="HARF KFCPHQ" w:hAnsi="HARF KFCPHQ" w:cs="HARF KFCPHQ"/>
        </w:rPr>
        <w:t xml:space="preserve"> Research Centre, 2006, p.325.</w:t>
      </w:r>
      <w:r>
        <w:rPr>
          <w:rFonts w:ascii="HARF KFCPHQ" w:eastAsia="HARF KFCPHQ" w:hAnsi="HARF KFCPHQ" w:cs="HARF KFCPHQ"/>
        </w:rPr>
        <w:fldChar w:fldCharType="end"/>
      </w:r>
      <w:r>
        <w:rPr>
          <w:rFonts w:ascii="HARF KFCPHQ" w:eastAsia="HARF KFCPHQ" w:hAnsi="HARF KFCPHQ" w:cs="HARF KFCPHQ"/>
        </w:rPr>
        <w:t xml:space="preserve"> Also: Oral Discussion over the issue in Alexandria, Egypt, </w:t>
      </w:r>
      <w:proofErr w:type="gramStart"/>
      <w:r>
        <w:rPr>
          <w:rFonts w:ascii="HARF KFCPHQ" w:eastAsia="HARF KFCPHQ" w:hAnsi="HARF KFCPHQ" w:cs="HARF KFCPHQ"/>
        </w:rPr>
        <w:t>August,</w:t>
      </w:r>
      <w:proofErr w:type="gramEnd"/>
      <w:r>
        <w:rPr>
          <w:rFonts w:ascii="HARF KFCPHQ" w:eastAsia="HARF KFCPHQ" w:hAnsi="HARF KFCPHQ" w:cs="HARF KFCPHQ"/>
        </w:rPr>
        <w:t xml:space="preserve"> 2006.</w:t>
      </w:r>
    </w:p>
  </w:footnote>
  <w:footnote w:id="37">
    <w:p w14:paraId="71E587F3"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According to Prof. Mohammad Kamal Imam of Alexandria University’s Faculty of Law (Oral Discussion, Cairo, Egypt, August, 2006). </w:t>
      </w:r>
    </w:p>
  </w:footnote>
  <w:footnote w:id="38">
    <w:p w14:paraId="0D9D6AFE"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&lt;EndNote&gt;&lt;Cite&gt;&lt;Author&gt;al-Qummi&lt;/Author&gt;&lt;Year&gt;1966&lt;/Year&gt;&lt;RecNum&gt;402&lt;/RecNum&gt;&lt;DisplayText&gt;Ibn Babaweah al-Sadouk al-Qummi, ˒Ilal Al-Shara˓i˒, ed. Mohammad Sadik Bahrul-Ulum (Najjaf: Dar al-Balaghah, 1966).&lt;/DisplayText&gt;&lt;record&gt;&lt;database name="ref-dbase-new(Suh).enl" path="C:\Documents and Settings\0mar\Desktop\ref from Suhaib - Jan 26\ref-dbase-new(Suh).enl"&gt;ref-dbase-new(Suh).enl&lt;/database&gt;&lt;source-app name="EndNote" version="8.0"&gt;EndNote&lt;/source-app&gt;&lt;rec-number&gt;402&lt;/rec-number&gt;&lt;ref-type name="Book"&gt;6&lt;/ref-type&gt;&lt;contributors&gt;&lt;authors&gt;&lt;author&gt;&lt;style face="normal" font="default" size="100%"&gt;Ibn Babaweah al-Sadouk al-Qummi&lt;/style&gt;&lt;/author&gt;&lt;/authors&gt;&lt;secondary-authors&gt;&lt;author&gt;&lt;style face="normal" font="default" size="100%"&gt;Muhammad Sadik Bahrul-Ulum&lt;/style&gt;&lt;/author&gt;&lt;/secondary-authors&gt;&lt;/contributors&gt;&lt;titles&gt;&lt;title&gt;&lt;style face="normal" font="default" size="100%"&gt;`ilal al-Shara'i`&lt;/style&gt;&lt;/title&gt;&lt;/titles&gt;&lt;dates&gt;&lt;year&gt;&lt;style face="normal" font="default" size="100%"&gt;1966&lt;/style&gt;&lt;/year&gt;&lt;/dates&gt;&lt;pub-location&gt;&lt;style face="normal" font="default" size="100%"&gt;Najjaf&lt;/style&gt;&lt;/pub-location&gt;&lt;publisher&gt;&lt;style face="normal" font="default" size="100%"&gt;Dar al-Balaghah&lt;/style&gt;&lt;/publisher&gt;&lt;urls/&gt;&lt;/record&gt;&lt;/Cite&gt;&lt;/EndNote&gt;</w:instrText>
      </w:r>
      <w:r>
        <w:rPr>
          <w:rFonts w:ascii="HARF KFCPHQ" w:eastAsia="HARF KFCPHQ" w:hAnsi="HARF KFCPHQ" w:cs="HARF KFCPHQ"/>
          <w:sz w:val="20"/>
          <w:szCs w:val="20"/>
        </w:rPr>
        <w:fldChar w:fldCharType="separate"/>
      </w:r>
      <w:proofErr w:type="spellStart"/>
      <w:proofErr w:type="gram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Babaweah</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Sadouk</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Qummi</w:t>
      </w:r>
      <w:proofErr w:type="spellEnd"/>
      <w:r>
        <w:rPr>
          <w:rFonts w:ascii="HARF KFCPHQ" w:eastAsia="HARF KFCPHQ" w:hAnsi="HARF KFCPHQ" w:cs="HARF KFCPHQ"/>
          <w:sz w:val="20"/>
          <w:szCs w:val="20"/>
        </w:rPr>
        <w:t>, ˒</w:t>
      </w:r>
      <w:proofErr w:type="spellStart"/>
      <w:r>
        <w:rPr>
          <w:rFonts w:ascii="HARF KFCPHQ" w:eastAsia="HARF KFCPHQ" w:hAnsi="HARF KFCPHQ" w:cs="HARF KFCPHQ"/>
          <w:sz w:val="20"/>
          <w:szCs w:val="20"/>
        </w:rPr>
        <w:t>Ilal</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Al-Shara˓i</w:t>
      </w:r>
      <w:proofErr w:type="spellEnd"/>
      <w:r>
        <w:rPr>
          <w:rFonts w:ascii="HARF KFCPHQ" w:eastAsia="HARF KFCPHQ" w:hAnsi="HARF KFCPHQ" w:cs="HARF KFCPHQ"/>
          <w:sz w:val="20"/>
          <w:szCs w:val="20"/>
        </w:rPr>
        <w:t xml:space="preserve">˒, ed. Mohammad </w:t>
      </w:r>
      <w:proofErr w:type="spellStart"/>
      <w:r>
        <w:rPr>
          <w:rFonts w:ascii="HARF KFCPHQ" w:eastAsia="HARF KFCPHQ" w:hAnsi="HARF KFCPHQ" w:cs="HARF KFCPHQ"/>
          <w:sz w:val="20"/>
          <w:szCs w:val="20"/>
        </w:rPr>
        <w:t>Sadik</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Bahrul-Ulum</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Najjaf</w:t>
      </w:r>
      <w:proofErr w:type="spellEnd"/>
      <w:r>
        <w:rPr>
          <w:rFonts w:ascii="HARF KFCPHQ" w:eastAsia="HARF KFCPHQ" w:hAnsi="HARF KFCPHQ" w:cs="HARF KFCPHQ"/>
          <w:sz w:val="20"/>
          <w:szCs w:val="20"/>
        </w:rPr>
        <w:t>: Dar al-</w:t>
      </w:r>
      <w:proofErr w:type="spellStart"/>
      <w:r>
        <w:rPr>
          <w:rFonts w:ascii="HARF KFCPHQ" w:eastAsia="HARF KFCPHQ" w:hAnsi="HARF KFCPHQ" w:cs="HARF KFCPHQ"/>
          <w:sz w:val="20"/>
          <w:szCs w:val="20"/>
        </w:rPr>
        <w:t>Balaghah</w:t>
      </w:r>
      <w:proofErr w:type="spellEnd"/>
      <w:r>
        <w:rPr>
          <w:rFonts w:ascii="HARF KFCPHQ" w:eastAsia="HARF KFCPHQ" w:hAnsi="HARF KFCPHQ" w:cs="HARF KFCPHQ"/>
          <w:sz w:val="20"/>
          <w:szCs w:val="20"/>
        </w:rPr>
        <w:t>, 1966).</w:t>
      </w:r>
      <w:proofErr w:type="gramEnd"/>
      <w:r>
        <w:rPr>
          <w:rFonts w:ascii="HARF KFCPHQ" w:eastAsia="HARF KFCPHQ" w:hAnsi="HARF KFCPHQ" w:cs="HARF KFCPHQ"/>
          <w:sz w:val="20"/>
          <w:szCs w:val="20"/>
        </w:rPr>
        <w:fldChar w:fldCharType="end"/>
      </w:r>
    </w:p>
  </w:footnote>
  <w:footnote w:id="39">
    <w:p w14:paraId="6B1E5389"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According to Prof. Ahmad el-</w:t>
      </w:r>
      <w:proofErr w:type="spellStart"/>
      <w:r>
        <w:rPr>
          <w:rFonts w:ascii="HARF KFCPHQ" w:eastAsia="HARF KFCPHQ" w:hAnsi="HARF KFCPHQ" w:cs="HARF KFCPHQ"/>
          <w:sz w:val="20"/>
          <w:szCs w:val="20"/>
        </w:rPr>
        <w:t>Raisouni</w:t>
      </w:r>
      <w:proofErr w:type="spellEnd"/>
      <w:r>
        <w:rPr>
          <w:rFonts w:ascii="HARF KFCPHQ" w:eastAsia="HARF KFCPHQ" w:hAnsi="HARF KFCPHQ" w:cs="HARF KFCPHQ"/>
          <w:sz w:val="20"/>
          <w:szCs w:val="20"/>
        </w:rPr>
        <w:t xml:space="preserve">, oral discussion, Jeddah, November 2006. He referred me to: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&lt;EndNote&gt;&lt;Cite&gt;&lt;Author&gt;al-Amiri&lt;/Author&gt;&lt;Year&gt;1967&lt;/Year&gt;&lt;RecNum&gt;401&lt;/RecNum&gt;&lt;DisplayText&gt;Abul-Hassan al-Failasuf al-Amiri, Al-I˒lam Bi-Manaqib Al-Islam, ed. Ahmad Ghurab (Cairo: Dar al-Kitab al-Arabi, 1967).&lt;/DisplayText&gt;&lt;record&gt;&lt;database name="ref-dbase-new(Suh).enl" path="C:\Documents and Settings\0mar\Desktop\ref from Suhaib - Jan 26\ref-dbase-new(Suh).enl"&gt;ref-dbase-new(Suh).enl&lt;/database&gt;&lt;source-app name="EndNote" version="8.0"&gt;EndNote&lt;/source-app&gt;&lt;rec-number&gt;401&lt;/rec-number&gt;&lt;ref-type name="Book"&gt;6&lt;/ref-type&gt;&lt;contributors&gt;&lt;authors&gt;&lt;author&gt;&lt;style face="normal" font="default" size="100%"&gt;al-Amiri, Abul-Hassan al-Failasuf&lt;/style&gt;&lt;/author&gt;&lt;/authors&gt;&lt;secondary-authors&gt;&lt;author&gt;&lt;style face="normal" font="default" charset="186" size="100%"&gt;Ahmad Ghurab&lt;/style&gt;&lt;/author&gt;&lt;/secondary-authors&gt;&lt;/contributors&gt;&lt;titles&gt;&lt;title&gt;&lt;style face="normal" font="default" size="100%"&gt;al-I&lt;/style&gt;&lt;style face="normal" font="Times New Roman" size="100%"&gt;`&lt;/style&gt;&lt;style face="normal" font="default" charset="186" size="100%"&gt;l&lt;/style&gt;&lt;style face="normal" font="default" size="100%"&gt;a&lt;/style&gt;&lt;style face="normal" font="default" charset="186" size="100%"&gt;m bi-Man&lt;/style&gt;&lt;style face="normal" font="default" size="100%"&gt;a&lt;/style&gt;&lt;style face="normal" font="default" charset="186" size="100%"&gt;qib al-Isl&lt;/style&gt;&lt;style face="normal" font="default" size="100%"&gt;a&lt;/style&gt;&lt;style face="normal" font="default" charset="186" size="100%"&gt;m &lt;/style&gt;&lt;/title&gt;&lt;short-title&gt;&lt;style face="normal" font="default" size="100%"&gt;al-I`lam&lt;/style&gt;&lt;/short-title&gt;&lt;translated-title&gt;&lt;style face="normal" font="default" charset="186" size="100%"&gt;Awareness of the Traits of Islam&lt;/style&gt;&lt;/translated-title&gt;&lt;/titles&gt;&lt;dates&gt;&lt;year&gt;&lt;style face="normal" font="default" charset="186" size="100%"&gt;1967&lt;/style&gt;&lt;/year&gt;&lt;/dates&gt;&lt;pub-location&gt;&lt;style face="normal" font="default" charset="186" size="100%"&gt;Cairo&lt;/style&gt;&lt;/pub-location&gt;&lt;publisher&gt;&lt;style face="normal" font="default" charset="186" size="100%"&gt;Dar al-Kitab al-Arabi&lt;/style&gt;&lt;/publisher&gt;&lt;urls/&gt;&lt;/record&gt;&lt;/Cite&gt;&lt;/EndNote&gt;</w:instrText>
      </w:r>
      <w:r>
        <w:rPr>
          <w:rFonts w:ascii="HARF KFCPHQ" w:eastAsia="HARF KFCPHQ" w:hAnsi="HARF KFCPHQ" w:cs="HARF KFCPHQ"/>
          <w:sz w:val="20"/>
          <w:szCs w:val="20"/>
        </w:rPr>
        <w:fldChar w:fldCharType="separate"/>
      </w:r>
      <w:proofErr w:type="spellStart"/>
      <w:r>
        <w:rPr>
          <w:rFonts w:ascii="HARF KFCPHQ" w:eastAsia="HARF KFCPHQ" w:hAnsi="HARF KFCPHQ" w:cs="HARF KFCPHQ"/>
          <w:sz w:val="20"/>
          <w:szCs w:val="20"/>
        </w:rPr>
        <w:t>Abul</w:t>
      </w:r>
      <w:proofErr w:type="spellEnd"/>
      <w:r>
        <w:rPr>
          <w:rFonts w:ascii="HARF KFCPHQ" w:eastAsia="HARF KFCPHQ" w:hAnsi="HARF KFCPHQ" w:cs="HARF KFCPHQ"/>
          <w:sz w:val="20"/>
          <w:szCs w:val="20"/>
        </w:rPr>
        <w:t>-Hassan al-</w:t>
      </w:r>
      <w:proofErr w:type="spellStart"/>
      <w:r>
        <w:rPr>
          <w:rFonts w:ascii="HARF KFCPHQ" w:eastAsia="HARF KFCPHQ" w:hAnsi="HARF KFCPHQ" w:cs="HARF KFCPHQ"/>
          <w:sz w:val="20"/>
          <w:szCs w:val="20"/>
        </w:rPr>
        <w:t>Failasuf</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Amiri</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Al-I˒lam</w:t>
      </w:r>
      <w:proofErr w:type="spellEnd"/>
      <w:r>
        <w:rPr>
          <w:rFonts w:ascii="HARF KFCPHQ" w:eastAsia="HARF KFCPHQ" w:hAnsi="HARF KFCPHQ" w:cs="HARF KFCPHQ"/>
          <w:sz w:val="20"/>
          <w:szCs w:val="20"/>
        </w:rPr>
        <w:t xml:space="preserve"> Bi-</w:t>
      </w:r>
      <w:proofErr w:type="spellStart"/>
      <w:r>
        <w:rPr>
          <w:rFonts w:ascii="HARF KFCPHQ" w:eastAsia="HARF KFCPHQ" w:hAnsi="HARF KFCPHQ" w:cs="HARF KFCPHQ"/>
          <w:sz w:val="20"/>
          <w:szCs w:val="20"/>
        </w:rPr>
        <w:t>Manaqib</w:t>
      </w:r>
      <w:proofErr w:type="spellEnd"/>
      <w:r>
        <w:rPr>
          <w:rFonts w:ascii="HARF KFCPHQ" w:eastAsia="HARF KFCPHQ" w:hAnsi="HARF KFCPHQ" w:cs="HARF KFCPHQ"/>
          <w:sz w:val="20"/>
          <w:szCs w:val="20"/>
        </w:rPr>
        <w:t xml:space="preserve"> Al-Islam, ed. Ahmad </w:t>
      </w:r>
      <w:proofErr w:type="spellStart"/>
      <w:r>
        <w:rPr>
          <w:rFonts w:ascii="HARF KFCPHQ" w:eastAsia="HARF KFCPHQ" w:hAnsi="HARF KFCPHQ" w:cs="HARF KFCPHQ"/>
          <w:sz w:val="20"/>
          <w:szCs w:val="20"/>
        </w:rPr>
        <w:t>Ghurab</w:t>
      </w:r>
      <w:proofErr w:type="spellEnd"/>
      <w:r>
        <w:rPr>
          <w:rFonts w:ascii="HARF KFCPHQ" w:eastAsia="HARF KFCPHQ" w:hAnsi="HARF KFCPHQ" w:cs="HARF KFCPHQ"/>
          <w:sz w:val="20"/>
          <w:szCs w:val="20"/>
        </w:rPr>
        <w:t xml:space="preserve"> (Cairo: Dar al-</w:t>
      </w:r>
      <w:proofErr w:type="spellStart"/>
      <w:r>
        <w:rPr>
          <w:rFonts w:ascii="HARF KFCPHQ" w:eastAsia="HARF KFCPHQ" w:hAnsi="HARF KFCPHQ" w:cs="HARF KFCPHQ"/>
          <w:sz w:val="20"/>
          <w:szCs w:val="20"/>
        </w:rPr>
        <w:t>Kitab</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Arabi</w:t>
      </w:r>
      <w:proofErr w:type="spellEnd"/>
      <w:r>
        <w:rPr>
          <w:rFonts w:ascii="HARF KFCPHQ" w:eastAsia="HARF KFCPHQ" w:hAnsi="HARF KFCPHQ" w:cs="HARF KFCPHQ"/>
          <w:sz w:val="20"/>
          <w:szCs w:val="20"/>
        </w:rPr>
        <w:t>, 1967).</w:t>
      </w:r>
      <w:r>
        <w:rPr>
          <w:rFonts w:ascii="HARF KFCPHQ" w:eastAsia="HARF KFCPHQ" w:hAnsi="HARF KFCPHQ" w:cs="HARF KFCPHQ"/>
          <w:sz w:val="20"/>
          <w:szCs w:val="20"/>
        </w:rPr>
        <w:fldChar w:fldCharType="end"/>
      </w:r>
    </w:p>
  </w:footnote>
  <w:footnote w:id="40">
    <w:p w14:paraId="057790A1"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proofErr w:type="gramStart"/>
      <w:r>
        <w:rPr>
          <w:rFonts w:ascii="HARF KFCPHQ" w:eastAsia="HARF KFCPHQ" w:hAnsi="HARF KFCPHQ" w:cs="HARF KFCPHQ"/>
          <w:sz w:val="20"/>
          <w:szCs w:val="20"/>
        </w:rPr>
        <w:t xml:space="preserve">Oral discussion with Sheikh Bin </w:t>
      </w:r>
      <w:proofErr w:type="spellStart"/>
      <w:r>
        <w:rPr>
          <w:rFonts w:ascii="HARF KFCPHQ" w:eastAsia="HARF KFCPHQ" w:hAnsi="HARF KFCPHQ" w:cs="HARF KFCPHQ"/>
          <w:sz w:val="20"/>
          <w:szCs w:val="20"/>
        </w:rPr>
        <w:t>Bayyah</w:t>
      </w:r>
      <w:proofErr w:type="spellEnd"/>
      <w:r>
        <w:rPr>
          <w:rFonts w:ascii="HARF KFCPHQ" w:eastAsia="HARF KFCPHQ" w:hAnsi="HARF KFCPHQ" w:cs="HARF KFCPHQ"/>
          <w:sz w:val="20"/>
          <w:szCs w:val="20"/>
        </w:rPr>
        <w:t xml:space="preserve"> in Mecca, Saudi Arabia, April 2006.</w:t>
      </w:r>
      <w:proofErr w:type="gramEnd"/>
    </w:p>
  </w:footnote>
  <w:footnote w:id="41">
    <w:p w14:paraId="56F42CA8"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&lt;EndNote&gt;&lt;Cite&gt;&lt;Author&gt;Auda&lt;/Author&gt;&lt;Year&gt;2004&lt;/Year&gt;&lt;RecNum&gt;53&lt;/RecNum&gt;&lt;DisplayText&gt;Gasser Auda, “Dawaran Al-Ahkam Al-Shar˒iyyah Ma˒a Maqasidiha Wujudan Wa ˒Adaman: Dirasah Usuliyah Naqdiah Tatbiqiyah (Change of Statutes According to Their Purposes: A Methodological, Critical and Applied Study)” (M.Jur. diss., Islamic American University, 2004).&lt;/DisplayText&gt;&lt;record&gt;&lt;database name="EN_235.tmp" path="C:\DOCUME~1\DIXONS~1\LOCALS~1\Temp\EN_235.tmp"&gt;EN_235.tmp&lt;/database&gt;&lt;source-app name="EndNote" version="8.0"&gt;EndNote&lt;/source-app&gt;&lt;rec-number&gt;53&lt;/rec-number&gt;&lt;ref-type name="Thesis"&gt;32&lt;/ref-type&gt;&lt;contributors&gt;&lt;authors&gt;&lt;author&gt;&lt;style face="normal" font="default" size="100%"&gt;Auda, Gasser&lt;/style&gt;&lt;/author&gt;&lt;/authors&gt;&lt;/contributors&gt;&lt;titles&gt;&lt;title&gt;&lt;style face="normal" font="default" size="100%"&gt;Dawaran al-Ahkam al-Shar`iyyah ma`a Maqasidiha Wujudan wa `adaman: Dirasah Usuliyah Naqdiah Tatbiqiyah (Change of Statutes According to their Purposes: A Methodological, Critical and Applied Study)&lt;/style&gt;&lt;/title&gt;&lt;secondary-title&gt;&lt;style face="normal" font="default" size="100%"&gt;Department of Comparative Islamic Law and Its Methodology, College of Islamic Studies&lt;/style&gt;&lt;/secondary-title&gt;&lt;short-title&gt;&lt;style face="normal" font="default" size="100%"&gt;M.Jur. diss.&lt;/style&gt;&lt;/short-title&gt;&lt;/titles&gt;&lt;volume&gt;&lt;style face="normal" font="default" size="100%"&gt;M.Jur.&lt;/style&gt;&lt;/volume&gt;&lt;dates&gt;&lt;year&gt;&lt;style face="normal" font="default" size="100%"&gt;2004&lt;/style&gt;&lt;/year&gt;&lt;/dates&gt;&lt;pub-location&gt;&lt;style face="normal" font="default" size="100%"&gt;Detroit, Michigan&lt;/style&gt;&lt;/pub-location&gt;&lt;publisher&gt;&lt;style face="normal" font="default" size="100%"&gt;Islamic American University&lt;/style&gt;&lt;/publisher&gt;&lt;work-type&gt;&lt;style face="normal" font="default" size="100%"&gt;M.Jur. diss.&lt;/style&gt;&lt;/work-type&gt;&lt;urls/&gt;&lt;/record&gt;&lt;/Cite&gt;&lt;/EndNote&gt;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Gasser Auda, “</w:t>
      </w:r>
      <w:proofErr w:type="spellStart"/>
      <w:r>
        <w:rPr>
          <w:rFonts w:ascii="HARF KFCPHQ" w:eastAsia="HARF KFCPHQ" w:hAnsi="HARF KFCPHQ" w:cs="HARF KFCPHQ"/>
          <w:sz w:val="20"/>
          <w:szCs w:val="20"/>
        </w:rPr>
        <w:t>Dawaran</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Ahkam</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Al-Shar˒iyyah</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Ma˒a</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Maqasidiha</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Wujudan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Wa</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Adaman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Dirasah</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Usuliyah</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Naqdiah</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Tatbiqiyah</w:t>
      </w:r>
      <w:proofErr w:type="spellEnd"/>
      <w:r>
        <w:rPr>
          <w:rFonts w:ascii="HARF KFCPHQ" w:eastAsia="HARF KFCPHQ" w:hAnsi="HARF KFCPHQ" w:cs="HARF KFCPHQ"/>
          <w:sz w:val="20"/>
          <w:szCs w:val="20"/>
        </w:rPr>
        <w:t xml:space="preserve"> (Change of Statutes According to Their Purposes: A Methodological, Critical and Applied Study)” (</w:t>
      </w:r>
      <w:proofErr w:type="spellStart"/>
      <w:r>
        <w:rPr>
          <w:rFonts w:ascii="HARF KFCPHQ" w:eastAsia="HARF KFCPHQ" w:hAnsi="HARF KFCPHQ" w:cs="HARF KFCPHQ"/>
          <w:sz w:val="20"/>
          <w:szCs w:val="20"/>
        </w:rPr>
        <w:t>M.Jur</w:t>
      </w:r>
      <w:proofErr w:type="spellEnd"/>
      <w:r>
        <w:rPr>
          <w:rFonts w:ascii="HARF KFCPHQ" w:eastAsia="HARF KFCPHQ" w:hAnsi="HARF KFCPHQ" w:cs="HARF KFCPHQ"/>
          <w:sz w:val="20"/>
          <w:szCs w:val="20"/>
        </w:rPr>
        <w:t>. diss., Islamic American University, 2004).</w:t>
      </w:r>
      <w:r>
        <w:rPr>
          <w:rFonts w:ascii="HARF KFCPHQ" w:eastAsia="HARF KFCPHQ" w:hAnsi="HARF KFCPHQ" w:cs="HARF KFCPHQ"/>
          <w:sz w:val="20"/>
          <w:szCs w:val="20"/>
        </w:rPr>
        <w:fldChar w:fldCharType="end"/>
      </w:r>
    </w:p>
  </w:footnote>
  <w:footnote w:id="42">
    <w:p w14:paraId="7061FD66"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&lt;EndNote&gt;&lt;Cite&gt;&lt;Author&gt;al-Juwaini&lt;/Author&gt;&lt;Year&gt;1418 h/1998 AC&lt;/Year&gt;&lt;RecNum&gt;400&lt;/RecNum&gt;&lt;DisplayText&gt;al-Juwaini, Al-Burhan  4th ed, vol.2, p. 621, 22, 747.&lt;/DisplayText&gt;&lt;record&gt;&lt;database name="ref-dbase-new(Suh).enl" path="C:\Documents and Settings\0mar\Desktop\ref from Suhaib - Jan 26\ref-dbase-new(Suh).enl"&gt;ref-dbase-new(Suh).enl&lt;/database&gt;&lt;source-app name="EndNote" version="8.0"&gt;EndNote&lt;/source-app&gt;&lt;rec-number&gt;400&lt;/rec-number&gt;&lt;ref-type name="Book"&gt;6&lt;/ref-type&gt;&lt;contributors&gt;&lt;authors&gt;&lt;author&gt;&lt;style face="normal" font="default" size="100%"&gt;al-Juwaini, Abdul-Malik&lt;/style&gt;&lt;/author&gt;&lt;/authors&gt;&lt;secondary-authors&gt;&lt;author&gt;&lt;style face="normal" font="default" size="100%"&gt;Abdul-Azim al-Deeb&lt;/style&gt;&lt;/author&gt;&lt;/secondary-authors&gt;&lt;/contributors&gt;&lt;titles&gt;&lt;title&gt;&lt;style face="normal" font="default" size="100%"&gt;al-Burhan fi Usul al-Fiqh&lt;/style&gt;&lt;/title&gt;&lt;short-title&gt;&lt;style face="normal" font="default" size="100%"&gt;al-Burhan&lt;/style&gt;&lt;/short-title&gt;&lt;/titles&gt;&lt;volume&gt;&lt;style face="normal" font="default" size="100%"&gt;2&lt;/style&gt;&lt;/volume&gt;&lt;edition&gt;&lt;style face="normal" font="default" size="100%"&gt;4th&lt;/style&gt;&lt;/edition&gt;&lt;dates&gt;&lt;year&gt;&lt;style face="normal" font="default" size="100%"&gt;1418 h/1998 AC&lt;/style&gt;&lt;/year&gt;&lt;/dates&gt;&lt;pub-location&gt;&lt;style face="normal" font="default" size="100%"&gt;Mansoura&lt;/style&gt;&lt;/pub-location&gt;&lt;publisher&gt;&lt;style face="normal" font="default" size="100%"&gt;al-Wafaa&lt;/style&gt;&lt;/publisher&gt;&lt;urls/&gt;&lt;/record&gt;&lt;/Cite&gt;&lt;/EndNote&gt;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gramEnd"/>
      <w:r>
        <w:rPr>
          <w:rFonts w:ascii="HARF KFCPHQ" w:eastAsia="HARF KFCPHQ" w:hAnsi="HARF KFCPHQ" w:cs="HARF KFCPHQ"/>
          <w:sz w:val="20"/>
          <w:szCs w:val="20"/>
        </w:rPr>
        <w:t>-</w:t>
      </w:r>
      <w:proofErr w:type="spellStart"/>
      <w:r>
        <w:rPr>
          <w:rFonts w:ascii="HARF KFCPHQ" w:eastAsia="HARF KFCPHQ" w:hAnsi="HARF KFCPHQ" w:cs="HARF KFCPHQ"/>
          <w:sz w:val="20"/>
          <w:szCs w:val="20"/>
        </w:rPr>
        <w:t>Juwaini</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Burhan</w:t>
      </w:r>
      <w:proofErr w:type="spellEnd"/>
      <w:r>
        <w:rPr>
          <w:rFonts w:ascii="HARF KFCPHQ" w:eastAsia="HARF KFCPHQ" w:hAnsi="HARF KFCPHQ" w:cs="HARF KFCPHQ"/>
          <w:sz w:val="20"/>
          <w:szCs w:val="20"/>
        </w:rPr>
        <w:t xml:space="preserve">  4th </w:t>
      </w:r>
      <w:proofErr w:type="spellStart"/>
      <w:r>
        <w:rPr>
          <w:rFonts w:ascii="HARF KFCPHQ" w:eastAsia="HARF KFCPHQ" w:hAnsi="HARF KFCPHQ" w:cs="HARF KFCPHQ"/>
          <w:sz w:val="20"/>
          <w:szCs w:val="20"/>
        </w:rPr>
        <w:t>ed</w:t>
      </w:r>
      <w:proofErr w:type="spellEnd"/>
      <w:r>
        <w:rPr>
          <w:rFonts w:ascii="HARF KFCPHQ" w:eastAsia="HARF KFCPHQ" w:hAnsi="HARF KFCPHQ" w:cs="HARF KFCPHQ"/>
          <w:sz w:val="20"/>
          <w:szCs w:val="20"/>
        </w:rPr>
        <w:t>, vol.2, p. 621, 22, 747.</w:t>
      </w:r>
      <w:r>
        <w:rPr>
          <w:rFonts w:ascii="HARF KFCPHQ" w:eastAsia="HARF KFCPHQ" w:hAnsi="HARF KFCPHQ" w:cs="HARF KFCPHQ"/>
          <w:sz w:val="20"/>
          <w:szCs w:val="20"/>
        </w:rPr>
        <w:fldChar w:fldCharType="end"/>
      </w:r>
    </w:p>
  </w:footnote>
  <w:footnote w:id="43">
    <w:p w14:paraId="7A43201F"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&lt;EndNote&gt;&lt;Cite&gt;&lt;Author&gt;al-Juwaini&lt;/Author&gt;&lt;Year&gt;1418 h/1998 AC&lt;/Year&gt;&lt;RecNum&gt;400&lt;/RecNum&gt;&lt;DisplayText&gt;Ibid.&lt;/DisplayText&gt;&lt;record&gt;&lt;database name="ref-dbase-new(Suh).enl" path="C:\Documents and Settings\0mar\Desktop\ref from Suhaib - Jan 26\ref-dbase-new(Suh).enl"&gt;ref-dbase-new(Suh).enl&lt;/database&gt;&lt;source-app name="EndNote" version="8.0"&gt;EndNote&lt;/source-app&gt;&lt;rec-number&gt;400&lt;/rec-number&gt;&lt;ref-type name="Book"&gt;6&lt;/ref-type&gt;&lt;contributors&gt;&lt;authors&gt;&lt;author&gt;&lt;style face="normal" font="default" size="100%"&gt;al-Juwaini, Abdul-Malik&lt;/style&gt;&lt;/author&gt;&lt;/authors&gt;&lt;secondary-authors&gt;&lt;author&gt;&lt;style face="normal" font="default" size="100%"&gt;Abdul-Azim al-Deeb&lt;/style&gt;&lt;/author&gt;&lt;/secondary-authors&gt;&lt;/contributors&gt;&lt;titles&gt;&lt;title&gt;&lt;style face="normal" font="default" size="100%"&gt;al-Burhan fi Usul al-Fiqh&lt;/style&gt;&lt;/title&gt;&lt;short-title&gt;&lt;style face="normal" font="default" size="100%"&gt;al-Burhan&lt;/style&gt;&lt;/short-title&gt;&lt;/titles&gt;&lt;volume&gt;&lt;style face="normal" font="default" size="100%"&gt;2&lt;/style&gt;&lt;/volume&gt;&lt;edition&gt;&lt;style face="normal" font="default" size="100%"&gt;4th&lt;/style&gt;&lt;/edition&gt;&lt;dates&gt;&lt;year&gt;&lt;style face="normal" font="default" size="100%"&gt;1418 h/1998 AC&lt;/style&gt;&lt;/year&gt;&lt;/dates&gt;&lt;pub-location&gt;&lt;style face="normal" font="default" size="100%"&gt;Mansoura&lt;/style&gt;&lt;/pub-location&gt;&lt;publisher&gt;&lt;style face="normal" font="default" size="100%"&gt;al-Wafaa&lt;/style&gt;&lt;/publisher&gt;&lt;urls/&gt;&lt;/record&gt;&lt;/Cite&gt;&lt;/EndNote&gt;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Ibid.</w:t>
      </w:r>
      <w:r>
        <w:rPr>
          <w:rFonts w:ascii="HARF KFCPHQ" w:eastAsia="HARF KFCPHQ" w:hAnsi="HARF KFCPHQ" w:cs="HARF KFCPHQ"/>
          <w:sz w:val="20"/>
          <w:szCs w:val="20"/>
        </w:rPr>
        <w:fldChar w:fldCharType="end"/>
      </w:r>
    </w:p>
  </w:footnote>
  <w:footnote w:id="44">
    <w:p w14:paraId="7C343F04"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&lt;EndNote&gt;&lt;Cite&gt;&lt;Author&gt;al-Juwaini&lt;/Author&gt;&lt;Year&gt;1400 H&lt;/Year&gt;&lt;RecNum&gt;615&lt;/RecNum&gt;&lt;DisplayText&gt;al-Juwaini, Al-Ghayyathi, p. 434.&lt;/DisplayText&gt;&lt;record&gt;&lt;database name="ref-dbase-new(Suh).enl" path="C:\Documents and Settings\0mar\Desktop\ref from Suhaib - Jan 26\ref-dbase-new(Suh).enl"&gt;ref-dbase-new(Suh).enl&lt;/database&gt;&lt;source-app name="EndNote" version="8.0"&gt;EndNote&lt;/source-app&gt;&lt;rec-number&gt;615&lt;/rec-number&gt;&lt;ref-type name="Book"&gt;6&lt;/ref-type&gt;&lt;contributors&gt;&lt;authors&gt;&lt;author&gt;&lt;style face="normal" font="default" size="100%"&gt;al-Juwaini, Abdul-Malik&lt;/style&gt;&lt;/author&gt;&lt;/authors&gt;&lt;secondary-authors&gt;&lt;author&gt;&lt;style face="normal" font="default" size="100%"&gt;Abdul-Azim al-Deeb&lt;/style&gt;&lt;/author&gt;&lt;/secondary-authors&gt;&lt;/contributors&gt;&lt;titles&gt;&lt;title&gt;&lt;style face="normal" font="default" size="100%"&gt;Ghiath al-Umam fi Iltiyath al-Zulam&lt;/style&gt;&lt;/title&gt;&lt;short-title&gt;&lt;style face="normal" font="default" size="100%"&gt;al-Ghayyathi&lt;/style&gt;&lt;/short-title&gt;&lt;/titles&gt;&lt;dates&gt;&lt;year&gt;&lt;style face="normal" font="default" size="100%"&gt;1400 H&lt;/style&gt;&lt;/year&gt;&lt;/dates&gt;&lt;pub-location&gt;&lt;style face="normal" font="default" size="100%"&gt;Qatar&lt;/style&gt;&lt;/pub-location&gt;&lt;publisher&gt;&lt;style face="normal" font="default" size="100%"&gt;Wazarat al-Shu'un al-Diniyah&lt;/style&gt;&lt;/publisher&gt;&lt;urls/&gt;&lt;/record&gt;&lt;/Cite&gt;&lt;/EndNote&gt;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gramEnd"/>
      <w:r>
        <w:rPr>
          <w:rFonts w:ascii="HARF KFCPHQ" w:eastAsia="HARF KFCPHQ" w:hAnsi="HARF KFCPHQ" w:cs="HARF KFCPHQ"/>
          <w:sz w:val="20"/>
          <w:szCs w:val="20"/>
        </w:rPr>
        <w:t>-</w:t>
      </w:r>
      <w:proofErr w:type="spellStart"/>
      <w:r>
        <w:rPr>
          <w:rFonts w:ascii="HARF KFCPHQ" w:eastAsia="HARF KFCPHQ" w:hAnsi="HARF KFCPHQ" w:cs="HARF KFCPHQ"/>
          <w:sz w:val="20"/>
          <w:szCs w:val="20"/>
        </w:rPr>
        <w:t>Juwaini</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Ghayyathi</w:t>
      </w:r>
      <w:proofErr w:type="spellEnd"/>
      <w:r>
        <w:rPr>
          <w:rFonts w:ascii="HARF KFCPHQ" w:eastAsia="HARF KFCPHQ" w:hAnsi="HARF KFCPHQ" w:cs="HARF KFCPHQ"/>
          <w:sz w:val="20"/>
          <w:szCs w:val="20"/>
        </w:rPr>
        <w:t>, p. 434.</w:t>
      </w:r>
      <w:r>
        <w:rPr>
          <w:rFonts w:ascii="HARF KFCPHQ" w:eastAsia="HARF KFCPHQ" w:hAnsi="HARF KFCPHQ" w:cs="HARF KFCPHQ"/>
          <w:sz w:val="20"/>
          <w:szCs w:val="20"/>
        </w:rPr>
        <w:fldChar w:fldCharType="end"/>
      </w:r>
    </w:p>
  </w:footnote>
  <w:footnote w:id="45">
    <w:p w14:paraId="7B628319"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&lt;EndNote&gt;&lt;Cite&gt;&lt;Author&gt;al-Juwaini&lt;/Author&gt;&lt;Year&gt;1400 H&lt;/Year&gt;&lt;RecNum&gt;615&lt;/RecNum&gt;&lt;DisplayText&gt;Ibid.  p 490.&lt;/DisplayText&gt;&lt;record&gt;&lt;database name="ref-dbase-new(Suh).enl" path="C:\Documents and Settings\0mar\Desktop\ref from Suhaib - Jan 26\ref-dbase-new(Suh).enl"&gt;ref-dbase-new(Suh).enl&lt;/database&gt;&lt;source-app name="EndNote" version="8.0"&gt;EndNote&lt;/source-app&gt;&lt;rec-number&gt;615&lt;/rec-number&gt;&lt;ref-type name="Book"&gt;6&lt;/ref-type&gt;&lt;contributors&gt;&lt;authors&gt;&lt;author&gt;&lt;style face="normal" font="default" size="100%"&gt;al-Juwaini, Abdul-Malik&lt;/style&gt;&lt;/author&gt;&lt;/authors&gt;&lt;secondary-authors&gt;&lt;author&gt;&lt;style face="normal" font="default" size="100%"&gt;Abdul-Azim al-Deeb&lt;/style&gt;&lt;/author&gt;&lt;/secondary-authors&gt;&lt;/contributors&gt;&lt;titles&gt;&lt;title&gt;&lt;style face="normal" font="default" size="100%"&gt;Ghiath al-Umam fi Iltiyath al-Zulam&lt;/style&gt;&lt;/title&gt;&lt;short-title&gt;&lt;style face="normal" font="default" size="100%"&gt;al-Ghayyathi&lt;/style&gt;&lt;/short-title&gt;&lt;/titles&gt;&lt;dates&gt;&lt;year&gt;&lt;style face="normal" font="default" size="100%"&gt;1400 H&lt;/style&gt;&lt;/year&gt;&lt;/dates&gt;&lt;pub-location&gt;&lt;style face="normal" font="default" size="100%"&gt;Qatar&lt;/style&gt;&lt;/pub-location&gt;&lt;publisher&gt;&lt;style face="normal" font="default" size="100%"&gt;Wazarat al-Shu'un al-Diniyah&lt;/style&gt;&lt;/publisher&gt;&lt;urls/&gt;&lt;/record&gt;&lt;/Cite&gt;&lt;/EndNote&gt;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Ibid.  </w:t>
      </w:r>
      <w:proofErr w:type="gramStart"/>
      <w:r>
        <w:rPr>
          <w:rFonts w:ascii="HARF KFCPHQ" w:eastAsia="HARF KFCPHQ" w:hAnsi="HARF KFCPHQ" w:cs="HARF KFCPHQ"/>
          <w:sz w:val="20"/>
          <w:szCs w:val="20"/>
        </w:rPr>
        <w:t>p</w:t>
      </w:r>
      <w:proofErr w:type="gramEnd"/>
      <w:r>
        <w:rPr>
          <w:rFonts w:ascii="HARF KFCPHQ" w:eastAsia="HARF KFCPHQ" w:hAnsi="HARF KFCPHQ" w:cs="HARF KFCPHQ"/>
          <w:sz w:val="20"/>
          <w:szCs w:val="20"/>
        </w:rPr>
        <w:t xml:space="preserve"> 490.</w:t>
      </w:r>
      <w:r>
        <w:rPr>
          <w:rFonts w:ascii="HARF KFCPHQ" w:eastAsia="HARF KFCPHQ" w:hAnsi="HARF KFCPHQ" w:cs="HARF KFCPHQ"/>
          <w:sz w:val="20"/>
          <w:szCs w:val="20"/>
        </w:rPr>
        <w:fldChar w:fldCharType="end"/>
      </w:r>
    </w:p>
  </w:footnote>
  <w:footnote w:id="46">
    <w:p w14:paraId="0D4C3FA9"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&lt;EndNote&gt;&lt;Cite&gt;&lt;Author&gt;al-Juwaini&lt;/Author&gt;&lt;Year&gt;1400 H&lt;/Year&gt;&lt;RecNum&gt;615&lt;/RecNum&gt;&lt;DisplayText&gt;Ibid.  p 446, 73, 94.&lt;/DisplayText&gt;&lt;record&gt;&lt;database name="ref-dbase-new(Suh).enl" path="C:\Documents and Settings\0mar\Desktop\ref from Suhaib - Jan 26\ref-dbase-new(Suh).enl"&gt;ref-dbase-new(Suh).enl&lt;/database&gt;&lt;source-app name="EndNote" version="8.0"&gt;EndNote&lt;/source-app&gt;&lt;rec-number&gt;615&lt;/rec-number&gt;&lt;ref-type name="Book"&gt;6&lt;/ref-type&gt;&lt;contributors&gt;&lt;authors&gt;&lt;author&gt;&lt;style face="normal" font="default" size="100%"&gt;al-Juwaini, Abdul-Malik&lt;/style&gt;&lt;/author&gt;&lt;/authors&gt;&lt;secondary-authors&gt;&lt;author&gt;&lt;style face="normal" font="default" size="100%"&gt;Abdul-Azim al-Deeb&lt;/style&gt;&lt;/author&gt;&lt;/secondary-authors&gt;&lt;/contributors&gt;&lt;titles&gt;&lt;title&gt;&lt;style face="normal" font="default" size="100%"&gt;Ghiath al-Umam fi Iltiyath al-Zulam&lt;/style&gt;&lt;/title&gt;&lt;short-title&gt;&lt;style face="normal" font="default" size="100%"&gt;al-Ghayyathi&lt;/style&gt;&lt;/short-title&gt;&lt;/titles&gt;&lt;dates&gt;&lt;year&gt;&lt;style face="normal" font="default" size="100%"&gt;1400 H&lt;/style&gt;&lt;/year&gt;&lt;/dates&gt;&lt;pub-location&gt;&lt;style face="normal" font="default" size="100%"&gt;Qatar&lt;/style&gt;&lt;/pub-location&gt;&lt;publisher&gt;&lt;style face="normal" font="default" size="100%"&gt;Wazarat al-Shu'un al-Diniyah&lt;/style&gt;&lt;/publisher&gt;&lt;urls/&gt;&lt;/record&gt;&lt;/Cite&gt;&lt;/EndNote&gt;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Ibid.  </w:t>
      </w:r>
      <w:proofErr w:type="gramStart"/>
      <w:r>
        <w:rPr>
          <w:rFonts w:ascii="HARF KFCPHQ" w:eastAsia="HARF KFCPHQ" w:hAnsi="HARF KFCPHQ" w:cs="HARF KFCPHQ"/>
          <w:sz w:val="20"/>
          <w:szCs w:val="20"/>
        </w:rPr>
        <w:t>p</w:t>
      </w:r>
      <w:proofErr w:type="gramEnd"/>
      <w:r>
        <w:rPr>
          <w:rFonts w:ascii="HARF KFCPHQ" w:eastAsia="HARF KFCPHQ" w:hAnsi="HARF KFCPHQ" w:cs="HARF KFCPHQ"/>
          <w:sz w:val="20"/>
          <w:szCs w:val="20"/>
        </w:rPr>
        <w:t xml:space="preserve"> 446, 73, 94.</w:t>
      </w:r>
      <w:r>
        <w:rPr>
          <w:rFonts w:ascii="HARF KFCPHQ" w:eastAsia="HARF KFCPHQ" w:hAnsi="HARF KFCPHQ" w:cs="HARF KFCPHQ"/>
          <w:sz w:val="20"/>
          <w:szCs w:val="20"/>
        </w:rPr>
        <w:fldChar w:fldCharType="end"/>
      </w:r>
    </w:p>
  </w:footnote>
  <w:footnote w:id="47">
    <w:p w14:paraId="4132E753"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Refer to the introduction of </w:t>
      </w:r>
      <w:proofErr w:type="spellStart"/>
      <w:r>
        <w:rPr>
          <w:rFonts w:ascii="HARF KFCPHQ" w:eastAsia="HARF KFCPHQ" w:hAnsi="HARF KFCPHQ" w:cs="HARF KFCPHQ"/>
          <w:i/>
          <w:iCs/>
          <w:sz w:val="20"/>
          <w:szCs w:val="20"/>
        </w:rPr>
        <w:t>Giath</w:t>
      </w:r>
      <w:proofErr w:type="spellEnd"/>
      <w:r>
        <w:rPr>
          <w:rFonts w:ascii="HARF KFCPHQ" w:eastAsia="HARF KFCPHQ" w:hAnsi="HARF KFCPHQ" w:cs="HARF KFCPHQ"/>
          <w:i/>
          <w:iCs/>
          <w:sz w:val="20"/>
          <w:szCs w:val="20"/>
        </w:rPr>
        <w:t xml:space="preserve"> al-</w:t>
      </w:r>
      <w:proofErr w:type="spellStart"/>
      <w:r>
        <w:rPr>
          <w:rFonts w:ascii="HARF KFCPHQ" w:eastAsia="HARF KFCPHQ" w:hAnsi="HARF KFCPHQ" w:cs="HARF KFCPHQ"/>
          <w:i/>
          <w:iCs/>
          <w:sz w:val="20"/>
          <w:szCs w:val="20"/>
        </w:rPr>
        <w:t>Umam</w:t>
      </w:r>
      <w:proofErr w:type="spellEnd"/>
      <w:r>
        <w:rPr>
          <w:rFonts w:ascii="HARF KFCPHQ" w:eastAsia="HARF KFCPHQ" w:hAnsi="HARF KFCPHQ" w:cs="HARF KFCPHQ"/>
          <w:sz w:val="20"/>
          <w:szCs w:val="20"/>
        </w:rPr>
        <w:t>, written by Abdul-</w:t>
      </w:r>
      <w:proofErr w:type="spellStart"/>
      <w:r>
        <w:rPr>
          <w:rFonts w:ascii="HARF KFCPHQ" w:eastAsia="HARF KFCPHQ" w:hAnsi="HARF KFCPHQ" w:cs="HARF KFCPHQ"/>
          <w:sz w:val="20"/>
          <w:szCs w:val="20"/>
        </w:rPr>
        <w:t>Azim</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Deeb</w:t>
      </w:r>
      <w:proofErr w:type="spellEnd"/>
      <w:r>
        <w:rPr>
          <w:rFonts w:ascii="HARF KFCPHQ" w:eastAsia="HARF KFCPHQ" w:hAnsi="HARF KFCPHQ" w:cs="HARF KFCPHQ"/>
          <w:sz w:val="20"/>
          <w:szCs w:val="20"/>
        </w:rPr>
        <w:t>, which outlines the historical and polit</w:t>
      </w:r>
      <w:r>
        <w:rPr>
          <w:rFonts w:ascii="HARF KFCPHQ" w:eastAsia="HARF KFCPHQ" w:hAnsi="HARF KFCPHQ" w:cs="HARF KFCPHQ"/>
          <w:sz w:val="20"/>
          <w:szCs w:val="20"/>
        </w:rPr>
        <w:t>i</w:t>
      </w:r>
      <w:r>
        <w:rPr>
          <w:rFonts w:ascii="HARF KFCPHQ" w:eastAsia="HARF KFCPHQ" w:hAnsi="HARF KFCPHQ" w:cs="HARF KFCPHQ"/>
          <w:sz w:val="20"/>
          <w:szCs w:val="20"/>
        </w:rPr>
        <w:t>cal context of the book.</w:t>
      </w:r>
    </w:p>
  </w:footnote>
  <w:footnote w:id="48">
    <w:p w14:paraId="58E12614"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&lt;EndNote&gt;&lt;Cite&gt;&lt;Author&gt;al-Ghazali&lt;/Author&gt;&lt;Year&gt;1413h&lt;/Year&gt;&lt;RecNum&gt;555&lt;/RecNum&gt;&lt;DisplayText&gt;al-Ghazali, Al-Mustasfa  p 258.&lt;/DisplayText&gt;&lt;record&gt;&lt;database name="ref-dbase-new(Suh).enl" path="C:\Documents and Settings\0mar\Desktop\ref from Suhaib - Jan 26\ref-dbase-new(Suh).enl"&gt;ref-dbase-new(Suh).enl&lt;/database&gt;&lt;source-app name="EndNote" version="8.0"&gt;EndNote&lt;/source-app&gt;&lt;rec-number&gt;555&lt;/rec-number&gt;&lt;ref-type name="Book"&gt;6&lt;/ref-type&gt;&lt;contributors&gt;&lt;authors&gt;&lt;author&gt;&lt;style face="normal" font="default" size="100%"&gt;al-Ghazali, Abu Hamid&lt;/style&gt;&lt;/author&gt;&lt;/authors&gt;&lt;secondary-authors&gt;&lt;author&gt;&lt;style face="normal" font="default" size="100%"&gt;Mohammed Abdul-salam Abdul Shafi&lt;/style&gt;&lt;/author&gt;&lt;/secondary-authors&gt;&lt;/contributors&gt;&lt;titles&gt;&lt;title&gt;&lt;style face="normal" font="default" size="100%"&gt;al-Mustasfa fi 'ilm al-Usul&lt;/style&gt;&lt;/title&gt;&lt;short-title&gt;&lt;style face="normal" font="default" size="100%"&gt;al-Mustasfa&lt;/style&gt;&lt;/short-title&gt;&lt;/titles&gt;&lt;edition&gt;&lt;style face="normal" font="default" size="100%"&gt;1st&lt;/style&gt;&lt;/edition&gt;&lt;dates&gt;&lt;year&gt;&lt;style face="normal" font="default" size="100%"&gt;1413h&lt;/style&gt;&lt;/year&gt;&lt;/dates&gt;&lt;pub-location&gt;&lt;style face="normal" font="default" size="100%"&gt;Beirut&lt;/style&gt;&lt;/pub-location&gt;&lt;publisher&gt;&lt;style face="normal" font="default" size="100%"&gt;Dar al-kutub al-'ilmiya&lt;/style&gt;&lt;/publisher&gt;&lt;urls/&gt;&lt;/record&gt;&lt;/Cite&gt;&lt;/EndNote&gt;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gramEnd"/>
      <w:r>
        <w:rPr>
          <w:rFonts w:ascii="HARF KFCPHQ" w:eastAsia="HARF KFCPHQ" w:hAnsi="HARF KFCPHQ" w:cs="HARF KFCPHQ"/>
          <w:sz w:val="20"/>
          <w:szCs w:val="20"/>
        </w:rPr>
        <w:t>-</w:t>
      </w:r>
      <w:proofErr w:type="spellStart"/>
      <w:r>
        <w:rPr>
          <w:rFonts w:ascii="HARF KFCPHQ" w:eastAsia="HARF KFCPHQ" w:hAnsi="HARF KFCPHQ" w:cs="HARF KFCPHQ"/>
          <w:sz w:val="20"/>
          <w:szCs w:val="20"/>
        </w:rPr>
        <w:t>Ghazali</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Mustasfa</w:t>
      </w:r>
      <w:proofErr w:type="spellEnd"/>
      <w:r>
        <w:rPr>
          <w:rFonts w:ascii="HARF KFCPHQ" w:eastAsia="HARF KFCPHQ" w:hAnsi="HARF KFCPHQ" w:cs="HARF KFCPHQ"/>
          <w:sz w:val="20"/>
          <w:szCs w:val="20"/>
        </w:rPr>
        <w:t xml:space="preserve">  p 258.</w:t>
      </w:r>
      <w:r>
        <w:rPr>
          <w:rFonts w:ascii="HARF KFCPHQ" w:eastAsia="HARF KFCPHQ" w:hAnsi="HARF KFCPHQ" w:cs="HARF KFCPHQ"/>
          <w:sz w:val="20"/>
          <w:szCs w:val="20"/>
        </w:rPr>
        <w:fldChar w:fldCharType="end"/>
      </w:r>
    </w:p>
  </w:footnote>
  <w:footnote w:id="49">
    <w:p w14:paraId="507EBFAE"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&lt;EndNote&gt;&lt;Cite&gt;&lt;Author&gt;al-Ghazali&lt;/Author&gt;&lt;Year&gt;1413h&lt;/Year&gt;&lt;RecNum&gt;555&lt;/RecNum&gt;&lt;DisplayText&gt;Ibid.  p 172.&lt;/DisplayText&gt;&lt;record&gt;&lt;database name="ref-dbase-new(Suh).enl" path="C:\Documents and Settings\0mar\Desktop\ref from Suhaib - Jan 26\ref-dbase-new(Suh).enl"&gt;ref-dbase-new(Suh).enl&lt;/database&gt;&lt;source-app name="EndNote" version="8.0"&gt;EndNote&lt;/source-app&gt;&lt;rec-number&gt;555&lt;/rec-number&gt;&lt;ref-type name="Book"&gt;6&lt;/ref-type&gt;&lt;contributors&gt;&lt;authors&gt;&lt;author&gt;&lt;style face="normal" font="default" size="100%"&gt;al-Ghazali, Abu Hamid&lt;/style&gt;&lt;/author&gt;&lt;/authors&gt;&lt;secondary-authors&gt;&lt;author&gt;&lt;style face="normal" font="default" size="100%"&gt;Mohammed Abdul-salam Abdul Shafi&lt;/style&gt;&lt;/author&gt;&lt;/secondary-authors&gt;&lt;/contributors&gt;&lt;titles&gt;&lt;title&gt;&lt;style face="normal" font="default" size="100%"&gt;al-Mustasfa fi 'ilm al-Usul&lt;/style&gt;&lt;/title&gt;&lt;short-title&gt;&lt;style face="normal" font="default" size="100%"&gt;al-Mustasfa&lt;/style&gt;&lt;/short-title&gt;&lt;/titles&gt;&lt;edition&gt;&lt;style face="normal" font="default" size="100%"&gt;1st&lt;/style&gt;&lt;/edition&gt;&lt;dates&gt;&lt;year&gt;&lt;style face="normal" font="default" size="100%"&gt;1413h&lt;/style&gt;&lt;/year&gt;&lt;/dates&gt;&lt;pub-location&gt;&lt;style face="normal" font="default" size="100%"&gt;Beirut&lt;/style&gt;&lt;/pub-location&gt;&lt;publisher&gt;&lt;style face="normal" font="default" size="100%"&gt;Dar al-kutub al-'ilmiya&lt;/style&gt;&lt;/publisher&gt;&lt;urls/&gt;&lt;/record&gt;&lt;/Cite&gt;&lt;/EndNote&gt;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Ibid.  </w:t>
      </w:r>
      <w:proofErr w:type="gramStart"/>
      <w:r>
        <w:rPr>
          <w:rFonts w:ascii="HARF KFCPHQ" w:eastAsia="HARF KFCPHQ" w:hAnsi="HARF KFCPHQ" w:cs="HARF KFCPHQ"/>
          <w:sz w:val="20"/>
          <w:szCs w:val="20"/>
        </w:rPr>
        <w:t>p</w:t>
      </w:r>
      <w:proofErr w:type="gramEnd"/>
      <w:r>
        <w:rPr>
          <w:rFonts w:ascii="HARF KFCPHQ" w:eastAsia="HARF KFCPHQ" w:hAnsi="HARF KFCPHQ" w:cs="HARF KFCPHQ"/>
          <w:sz w:val="20"/>
          <w:szCs w:val="20"/>
        </w:rPr>
        <w:t xml:space="preserve"> 172.</w:t>
      </w:r>
      <w:r>
        <w:rPr>
          <w:rFonts w:ascii="HARF KFCPHQ" w:eastAsia="HARF KFCPHQ" w:hAnsi="HARF KFCPHQ" w:cs="HARF KFCPHQ"/>
          <w:sz w:val="20"/>
          <w:szCs w:val="20"/>
        </w:rPr>
        <w:fldChar w:fldCharType="end"/>
      </w:r>
    </w:p>
  </w:footnote>
  <w:footnote w:id="50">
    <w:p w14:paraId="298C5E10"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&lt;EndNote&gt;&lt;Cite&gt;&lt;Author&gt;al-Ghazali&lt;/Author&gt;&lt;Year&gt;1413h&lt;/Year&gt;&lt;RecNum&gt;555&lt;/RecNum&gt;&lt;DisplayText&gt;Ibid.  p 174.&lt;/DisplayText&gt;&lt;record&gt;&lt;database name="ref-dbase-new(Suh).enl" path="C:\Documents and Settings\0mar\Desktop\ref from Suhaib - Jan 26\ref-dbase-new(Suh).enl"&gt;ref-dbase-new(Suh).enl&lt;/database&gt;&lt;source-app name="EndNote" version="8.0"&gt;EndNote&lt;/source-app&gt;&lt;rec-number&gt;555&lt;/rec-number&gt;&lt;ref-type name="Book"&gt;6&lt;/ref-type&gt;&lt;contributors&gt;&lt;authors&gt;&lt;author&gt;&lt;style face="normal" font="default" size="100%"&gt;al-Ghazali, Abu Hamid&lt;/style&gt;&lt;/author&gt;&lt;/authors&gt;&lt;secondary-authors&gt;&lt;author&gt;&lt;style face="normal" font="default" size="100%"&gt;Mohammed Abdul-salam Abdul Shafi&lt;/style&gt;&lt;/author&gt;&lt;/secondary-authors&gt;&lt;/contributors&gt;&lt;titles&gt;&lt;title&gt;&lt;style face="normal" font="default" size="100%"&gt;al-Mustasfa fi 'ilm al-Usul&lt;/style&gt;&lt;/title&gt;&lt;short-title&gt;&lt;style face="normal" font="default" size="100%"&gt;al-Mustasfa&lt;/style&gt;&lt;/short-title&gt;&lt;/titles&gt;&lt;edition&gt;&lt;style face="normal" font="default" size="100%"&gt;1st&lt;/style&gt;&lt;/edition&gt;&lt;dates&gt;&lt;year&gt;&lt;style face="normal" font="default" size="100%"&gt;1413h&lt;/style&gt;&lt;/year&gt;&lt;/dates&gt;&lt;pub-location&gt;&lt;style face="normal" font="default" size="100%"&gt;Beirut&lt;/style&gt;&lt;/pub-location&gt;&lt;publisher&gt;&lt;style face="normal" font="default" size="100%"&gt;Dar al-kutub al-'ilmiya&lt;/style&gt;&lt;/publisher&gt;&lt;urls/&gt;&lt;/record&gt;&lt;/Cite&gt;&lt;/EndNote&gt;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Ibid.  </w:t>
      </w:r>
      <w:proofErr w:type="gramStart"/>
      <w:r>
        <w:rPr>
          <w:rFonts w:ascii="HARF KFCPHQ" w:eastAsia="HARF KFCPHQ" w:hAnsi="HARF KFCPHQ" w:cs="HARF KFCPHQ"/>
          <w:sz w:val="20"/>
          <w:szCs w:val="20"/>
        </w:rPr>
        <w:t>p</w:t>
      </w:r>
      <w:proofErr w:type="gramEnd"/>
      <w:r>
        <w:rPr>
          <w:rFonts w:ascii="HARF KFCPHQ" w:eastAsia="HARF KFCPHQ" w:hAnsi="HARF KFCPHQ" w:cs="HARF KFCPHQ"/>
          <w:sz w:val="20"/>
          <w:szCs w:val="20"/>
        </w:rPr>
        <w:t xml:space="preserve"> 174.</w:t>
      </w:r>
      <w:r>
        <w:rPr>
          <w:rFonts w:ascii="HARF KFCPHQ" w:eastAsia="HARF KFCPHQ" w:hAnsi="HARF KFCPHQ" w:cs="HARF KFCPHQ"/>
          <w:sz w:val="20"/>
          <w:szCs w:val="20"/>
        </w:rPr>
        <w:fldChar w:fldCharType="end"/>
      </w:r>
    </w:p>
  </w:footnote>
  <w:footnote w:id="51">
    <w:p w14:paraId="09015C37"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&lt;EndNote&gt;&lt;Cite&gt;&lt;Author&gt;al-Ghazali&lt;/Author&gt;&lt;Year&gt;1413h&lt;/Year&gt;&lt;RecNum&gt;555&lt;/RecNum&gt;&lt;DisplayText&gt;Ibid.  p 265.&lt;/DisplayText&gt;&lt;record&gt;&lt;database name="ref-dbase-new(Suh).enl" path="C:\Documents and Settings\0mar\Desktop\ref from Suhaib - Jan 26\ref-dbase-new(Suh).enl"&gt;ref-dbase-new(Suh).enl&lt;/database&gt;&lt;source-app name="EndNote" version="8.0"&gt;EndNote&lt;/source-app&gt;&lt;rec-number&gt;555&lt;/rec-number&gt;&lt;ref-type name="Book"&gt;6&lt;/ref-type&gt;&lt;contributors&gt;&lt;authors&gt;&lt;author&gt;&lt;style face="normal" font="default" size="100%"&gt;al-Ghazali, Abu Hamid&lt;/style&gt;&lt;/author&gt;&lt;/authors&gt;&lt;secondary-authors&gt;&lt;author&gt;&lt;style face="normal" font="default" size="100%"&gt;Mohammed Abdul-salam Abdul Shafi&lt;/style&gt;&lt;/author&gt;&lt;/secondary-authors&gt;&lt;/contributors&gt;&lt;titles&gt;&lt;title&gt;&lt;style face="normal" font="default" size="100%"&gt;al-Mustasfa fi 'ilm al-Usul&lt;/style&gt;&lt;/title&gt;&lt;short-title&gt;&lt;style face="normal" font="default" size="100%"&gt;al-Mustasfa&lt;/style&gt;&lt;/short-title&gt;&lt;/titles&gt;&lt;edition&gt;&lt;style face="normal" font="default" size="100%"&gt;1st&lt;/style&gt;&lt;/edition&gt;&lt;dates&gt;&lt;year&gt;&lt;style face="normal" font="default" size="100%"&gt;1413h&lt;/style&gt;&lt;/year&gt;&lt;/dates&gt;&lt;pub-location&gt;&lt;style face="normal" font="default" size="100%"&gt;Beirut&lt;/style&gt;&lt;/pub-location&gt;&lt;publisher&gt;&lt;style face="normal" font="default" size="100%"&gt;Dar al-kutub al-'ilmiya&lt;/style&gt;&lt;/publisher&gt;&lt;urls/&gt;&lt;/record&gt;&lt;/Cite&gt;&lt;/EndNote&gt;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Ibid.  </w:t>
      </w:r>
      <w:proofErr w:type="gramStart"/>
      <w:r>
        <w:rPr>
          <w:rFonts w:ascii="HARF KFCPHQ" w:eastAsia="HARF KFCPHQ" w:hAnsi="HARF KFCPHQ" w:cs="HARF KFCPHQ"/>
          <w:sz w:val="20"/>
          <w:szCs w:val="20"/>
        </w:rPr>
        <w:t>p</w:t>
      </w:r>
      <w:proofErr w:type="gramEnd"/>
      <w:r>
        <w:rPr>
          <w:rFonts w:ascii="HARF KFCPHQ" w:eastAsia="HARF KFCPHQ" w:hAnsi="HARF KFCPHQ" w:cs="HARF KFCPHQ"/>
          <w:sz w:val="20"/>
          <w:szCs w:val="20"/>
        </w:rPr>
        <w:t xml:space="preserve"> 265.</w:t>
      </w:r>
      <w:r>
        <w:rPr>
          <w:rFonts w:ascii="HARF KFCPHQ" w:eastAsia="HARF KFCPHQ" w:hAnsi="HARF KFCPHQ" w:cs="HARF KFCPHQ"/>
          <w:sz w:val="20"/>
          <w:szCs w:val="20"/>
        </w:rPr>
        <w:fldChar w:fldCharType="end"/>
      </w:r>
    </w:p>
  </w:footnote>
  <w:footnote w:id="52">
    <w:p w14:paraId="143B59A3"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Abdul-Salam&lt;/Author&gt;&lt;Year&gt;1995&lt;/Year&gt;&lt;RecNum&gt;610&lt;/RecNum&gt;&lt;DisplayText&gt;al-Izz Ibn Abdul-Salam, Maqasid Al-Sawm, ed. Iyad al-Tabba`, 2nd ed. (Beirut: Dar al-Fikr, 1995)&lt;/DisplayText&gt;&lt;record&gt;&lt;database name="ref-dbase-new(Suh).enl" path="C:\Documents and Settings\0mar\Desktop\ref from Suhaib - Jan 26\ref-dbase-new(Suh).enl"&gt;ref-dbase-new(Suh).enl&lt;/database&gt;&lt;source-app name="EndNote" version="8.0"&gt;EndNote&lt;/source-app&gt;&lt;rec-number&gt;610&lt;/rec-number&gt;&lt;ref-type name="Book"&gt;6&lt;/ref-type&gt;&lt;contributors&gt;&lt;authors&gt;&lt;author&gt;&lt;style face="normal" font="default" size="100%"&gt;Ibn Abdul-Salam, al-Izz &lt;/style&gt;&lt;/author&gt;&lt;/authors&gt;&lt;secondary-authors&gt;&lt;author&gt;&lt;style face="normal" font="default" size="100%"&gt;Iyad al-Tabba`&lt;/style&gt;&lt;/author&gt;&lt;/secondary-authors&gt;&lt;/contributors&gt;&lt;titles&gt;&lt;title&gt;&lt;style face="normal" font="default" size="100%"&gt;Maqasid al-Sawm&lt;/style&gt;&lt;/title&gt;&lt;/titles&gt;&lt;edition&gt;&lt;style face="normal" font="default" size="100%"&gt;2nd&lt;/style&gt;&lt;/edition&gt;&lt;dates&gt;&lt;year&gt;&lt;style face="normal" font="default" size="100%"&gt;1995&lt;/style&gt;&lt;/year&gt;&lt;/dates&gt;&lt;pub-location&gt;&lt;style face="normal" font="default" size="100%"&gt;Beirut&lt;/style&gt;&lt;/pub-location&gt;&lt;publisher&gt;&lt;style face="normal" font="default" size="100%"&gt;Dar al-Fikr&lt;/style&gt;&lt;/publisher&gt;&lt;urls/&gt;&lt;/record&gt;&lt;/Cite&gt;&lt;/EndNote&gt;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gramEnd"/>
      <w:r>
        <w:rPr>
          <w:rFonts w:ascii="HARF KFCPHQ" w:eastAsia="HARF KFCPHQ" w:hAnsi="HARF KFCPHQ" w:cs="HARF KFCPHQ"/>
          <w:sz w:val="20"/>
          <w:szCs w:val="20"/>
        </w:rPr>
        <w:t>-</w:t>
      </w:r>
      <w:proofErr w:type="spellStart"/>
      <w:r>
        <w:rPr>
          <w:rFonts w:ascii="HARF KFCPHQ" w:eastAsia="HARF KFCPHQ" w:hAnsi="HARF KFCPHQ" w:cs="HARF KFCPHQ"/>
          <w:sz w:val="20"/>
          <w:szCs w:val="20"/>
        </w:rPr>
        <w:t>Izz</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Abdul-Salam, </w:t>
      </w:r>
      <w:proofErr w:type="spellStart"/>
      <w:r>
        <w:rPr>
          <w:rFonts w:ascii="HARF KFCPHQ" w:eastAsia="HARF KFCPHQ" w:hAnsi="HARF KFCPHQ" w:cs="HARF KFCPHQ"/>
          <w:sz w:val="20"/>
          <w:szCs w:val="20"/>
        </w:rPr>
        <w:t>Maqasid</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Sawm</w:t>
      </w:r>
      <w:proofErr w:type="spellEnd"/>
      <w:r>
        <w:rPr>
          <w:rFonts w:ascii="HARF KFCPHQ" w:eastAsia="HARF KFCPHQ" w:hAnsi="HARF KFCPHQ" w:cs="HARF KFCPHQ"/>
          <w:sz w:val="20"/>
          <w:szCs w:val="20"/>
        </w:rPr>
        <w:t xml:space="preserve">, ed. </w:t>
      </w:r>
      <w:proofErr w:type="spellStart"/>
      <w:r>
        <w:rPr>
          <w:rFonts w:ascii="HARF KFCPHQ" w:eastAsia="HARF KFCPHQ" w:hAnsi="HARF KFCPHQ" w:cs="HARF KFCPHQ"/>
          <w:sz w:val="20"/>
          <w:szCs w:val="20"/>
        </w:rPr>
        <w:t>Iyad</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Tabba</w:t>
      </w:r>
      <w:proofErr w:type="spellEnd"/>
      <w:r>
        <w:rPr>
          <w:rFonts w:ascii="HARF KFCPHQ" w:eastAsia="HARF KFCPHQ" w:hAnsi="HARF KFCPHQ" w:cs="HARF KFCPHQ"/>
          <w:sz w:val="20"/>
          <w:szCs w:val="20"/>
        </w:rPr>
        <w:t>`, 2nd ed. (Beirut: Dar al-</w:t>
      </w:r>
      <w:proofErr w:type="spellStart"/>
      <w:r>
        <w:rPr>
          <w:rFonts w:ascii="HARF KFCPHQ" w:eastAsia="HARF KFCPHQ" w:hAnsi="HARF KFCPHQ" w:cs="HARF KFCPHQ"/>
          <w:sz w:val="20"/>
          <w:szCs w:val="20"/>
        </w:rPr>
        <w:t>Fikr</w:t>
      </w:r>
      <w:proofErr w:type="spellEnd"/>
      <w:r>
        <w:rPr>
          <w:rFonts w:ascii="HARF KFCPHQ" w:eastAsia="HARF KFCPHQ" w:hAnsi="HARF KFCPHQ" w:cs="HARF KFCPHQ"/>
          <w:sz w:val="20"/>
          <w:szCs w:val="20"/>
        </w:rPr>
        <w:t>, 1995)</w:t>
      </w:r>
      <w:r>
        <w:rPr>
          <w:rFonts w:ascii="HARF KFCPHQ" w:eastAsia="HARF KFCPHQ" w:hAnsi="HARF KFCPHQ" w:cs="HARF KFCPHQ"/>
          <w:sz w:val="20"/>
          <w:szCs w:val="20"/>
        </w:rPr>
        <w:fldChar w:fldCharType="end"/>
      </w:r>
      <w:r>
        <w:rPr>
          <w:rFonts w:ascii="HARF KFCPHQ" w:eastAsia="HARF KFCPHQ" w:hAnsi="HARF KFCPHQ" w:cs="HARF KFCPHQ"/>
          <w:sz w:val="20"/>
          <w:szCs w:val="20"/>
        </w:rPr>
        <w:t>,</w:t>
      </w:r>
    </w:p>
  </w:footnote>
  <w:footnote w:id="53">
    <w:p w14:paraId="43EA89C5"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Abdul-Salam&lt;/Author&gt;&lt;Year&gt;without date&lt;/Year&gt;&lt;RecNum&gt;574&lt;/RecNum&gt;&lt;DisplayText&gt;al-Izz Ibn Abdul-Salam, Qawaid Al-Ahkam Fi Masalih Al-Anam (Beirut: Dar al-Nashr, without date) vol.2, p. 221.&lt;/DisplayText&gt;&lt;record&gt;&lt;database name="ref-dbase-new(Suh).enl" path="C:\Documents and Settings\0mar\Desktop\ref from Suhaib - Jan 26\ref-dbase-new(Suh).enl"&gt;ref-dbase-new(Suh).enl&lt;/database&gt;&lt;source-app name="EndNote" version="8.0"&gt;EndNote&lt;/source-app&gt;&lt;rec-number&gt;574&lt;/rec-number&gt;&lt;ref-type name="Book"&gt;6&lt;/ref-type&gt;&lt;contributors&gt;&lt;authors&gt;&lt;author&gt;&lt;style face="normal" font="default" size="100%"&gt;Ibn Abdul-Salam, al-Izz&lt;/style&gt;&lt;/author&gt;&lt;/authors&gt;&lt;/contributors&gt;&lt;titles&gt;&lt;title&gt;&lt;style face="normal" font="default" size="100%"&gt;Qawaid al-Ahkam fi Masalih al-Anam&lt;/style&gt;&lt;/title&gt;&lt;/titles&gt;&lt;dates&gt;&lt;year&gt;&lt;style face="normal" font="default" size="100%"&gt;without date&lt;/style&gt;&lt;/year&gt;&lt;/dates&gt;&lt;pub-location&gt;&lt;style face="normal" font="default" size="100%"&gt;Beirut&lt;/style&gt;&lt;/pub-location&gt;&lt;publisher&gt;&lt;style face="normal" font="default" size="100%"&gt;Dar al-Nashr&lt;/style&gt;&lt;/publisher&gt;&lt;urls/&gt;&lt;/record&gt;&lt;/Cite&gt;&lt;/EndNote&gt;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gramEnd"/>
      <w:r>
        <w:rPr>
          <w:rFonts w:ascii="HARF KFCPHQ" w:eastAsia="HARF KFCPHQ" w:hAnsi="HARF KFCPHQ" w:cs="HARF KFCPHQ"/>
          <w:sz w:val="20"/>
          <w:szCs w:val="20"/>
        </w:rPr>
        <w:t>-</w:t>
      </w:r>
      <w:proofErr w:type="spellStart"/>
      <w:r>
        <w:rPr>
          <w:rFonts w:ascii="HARF KFCPHQ" w:eastAsia="HARF KFCPHQ" w:hAnsi="HARF KFCPHQ" w:cs="HARF KFCPHQ"/>
          <w:sz w:val="20"/>
          <w:szCs w:val="20"/>
        </w:rPr>
        <w:t>Izz</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Abdul-Salam, </w:t>
      </w:r>
      <w:proofErr w:type="spellStart"/>
      <w:r>
        <w:rPr>
          <w:rFonts w:ascii="HARF KFCPHQ" w:eastAsia="HARF KFCPHQ" w:hAnsi="HARF KFCPHQ" w:cs="HARF KFCPHQ"/>
          <w:sz w:val="20"/>
          <w:szCs w:val="20"/>
        </w:rPr>
        <w:t>Qawaid</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Ahkam</w:t>
      </w:r>
      <w:proofErr w:type="spellEnd"/>
      <w:r>
        <w:rPr>
          <w:rFonts w:ascii="HARF KFCPHQ" w:eastAsia="HARF KFCPHQ" w:hAnsi="HARF KFCPHQ" w:cs="HARF KFCPHQ"/>
          <w:sz w:val="20"/>
          <w:szCs w:val="20"/>
        </w:rPr>
        <w:t xml:space="preserve"> Fi </w:t>
      </w:r>
      <w:proofErr w:type="spellStart"/>
      <w:r>
        <w:rPr>
          <w:rFonts w:ascii="HARF KFCPHQ" w:eastAsia="HARF KFCPHQ" w:hAnsi="HARF KFCPHQ" w:cs="HARF KFCPHQ"/>
          <w:sz w:val="20"/>
          <w:szCs w:val="20"/>
        </w:rPr>
        <w:t>Masalih</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Anam</w:t>
      </w:r>
      <w:proofErr w:type="spellEnd"/>
      <w:r>
        <w:rPr>
          <w:rFonts w:ascii="HARF KFCPHQ" w:eastAsia="HARF KFCPHQ" w:hAnsi="HARF KFCPHQ" w:cs="HARF KFCPHQ"/>
          <w:sz w:val="20"/>
          <w:szCs w:val="20"/>
        </w:rPr>
        <w:t xml:space="preserve"> (Beirut: Dar al-</w:t>
      </w:r>
      <w:proofErr w:type="spellStart"/>
      <w:r>
        <w:rPr>
          <w:rFonts w:ascii="HARF KFCPHQ" w:eastAsia="HARF KFCPHQ" w:hAnsi="HARF KFCPHQ" w:cs="HARF KFCPHQ"/>
          <w:sz w:val="20"/>
          <w:szCs w:val="20"/>
        </w:rPr>
        <w:t>Nashr</w:t>
      </w:r>
      <w:proofErr w:type="spellEnd"/>
      <w:r>
        <w:rPr>
          <w:rFonts w:ascii="HARF KFCPHQ" w:eastAsia="HARF KFCPHQ" w:hAnsi="HARF KFCPHQ" w:cs="HARF KFCPHQ"/>
          <w:sz w:val="20"/>
          <w:szCs w:val="20"/>
        </w:rPr>
        <w:t>, without date) vol.2, p. 221.</w:t>
      </w:r>
      <w:r>
        <w:rPr>
          <w:rFonts w:ascii="HARF KFCPHQ" w:eastAsia="HARF KFCPHQ" w:hAnsi="HARF KFCPHQ" w:cs="HARF KFCPHQ"/>
          <w:sz w:val="20"/>
          <w:szCs w:val="20"/>
        </w:rPr>
        <w:fldChar w:fldCharType="end"/>
      </w:r>
    </w:p>
  </w:footnote>
  <w:footnote w:id="54">
    <w:p w14:paraId="17B43651"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Abdul-Salam&lt;/Author&gt;&lt;Year&gt;without date&lt;/Year&gt;&lt;RecNum&gt;574&lt;/RecNum&gt;&lt;DisplayText&gt;Ibid.  vol.2, p. 160.&lt;/DisplayText&gt;&lt;record&gt;&lt;database name="ref-dbase-new(Suh).enl" path="C:\Documents and Settings\0mar\Desktop\ref from Suhaib - Jan 26\ref-dbase-new(Suh).enl"&gt;ref-dbase-new(Suh).enl&lt;/database&gt;&lt;source-app name="EndNote" version="8.0"&gt;EndNote&lt;/source-app&gt;&lt;rec-number&gt;574&lt;/rec-number&gt;&lt;ref-type name="Book"&gt;6&lt;/ref-type&gt;&lt;contributors&gt;&lt;authors&gt;&lt;author&gt;&lt;style face="normal" font="default" size="100%"&gt;Ibn Abdul-Salam, al-Izz&lt;/style&gt;&lt;/author&gt;&lt;/authors&gt;&lt;/contributors&gt;&lt;titles&gt;&lt;title&gt;&lt;style face="normal" font="default" size="100%"&gt;Qawaid al-Ahkam fi Masalih al-Anam&lt;/style&gt;&lt;/title&gt;&lt;/titles&gt;&lt;dates&gt;&lt;year&gt;&lt;style face="normal" font="default" size="100%"&gt;without date&lt;/style&gt;&lt;/year&gt;&lt;/dates&gt;&lt;pub-location&gt;&lt;style face="normal" font="default" size="100%"&gt;Beirut&lt;/style&gt;&lt;/pub-location&gt;&lt;publisher&gt;&lt;style face="normal" font="default" size="100%"&gt;Dar al-Nashr&lt;/style&gt;&lt;/publisher&gt;&lt;urls/&gt;&lt;/record&gt;&lt;/Cite&gt;&lt;/EndNote&gt;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Ibid.  </w:t>
      </w:r>
      <w:proofErr w:type="gramStart"/>
      <w:r>
        <w:rPr>
          <w:rFonts w:ascii="HARF KFCPHQ" w:eastAsia="HARF KFCPHQ" w:hAnsi="HARF KFCPHQ" w:cs="HARF KFCPHQ"/>
          <w:sz w:val="20"/>
          <w:szCs w:val="20"/>
        </w:rPr>
        <w:t>vol.2</w:t>
      </w:r>
      <w:proofErr w:type="gramEnd"/>
      <w:r>
        <w:rPr>
          <w:rFonts w:ascii="HARF KFCPHQ" w:eastAsia="HARF KFCPHQ" w:hAnsi="HARF KFCPHQ" w:cs="HARF KFCPHQ"/>
          <w:sz w:val="20"/>
          <w:szCs w:val="20"/>
        </w:rPr>
        <w:t>, p. 160.</w:t>
      </w:r>
      <w:r>
        <w:rPr>
          <w:rFonts w:ascii="HARF KFCPHQ" w:eastAsia="HARF KFCPHQ" w:hAnsi="HARF KFCPHQ" w:cs="HARF KFCPHQ"/>
          <w:sz w:val="20"/>
          <w:szCs w:val="20"/>
        </w:rPr>
        <w:fldChar w:fldCharType="end"/>
      </w:r>
    </w:p>
  </w:footnote>
  <w:footnote w:id="55">
    <w:p w14:paraId="77947C8B"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sv-SE"/>
        </w:rPr>
        <w:t xml:space="preserve"> </w:t>
      </w:r>
      <w:r>
        <w:rPr>
          <w:rFonts w:ascii="HARF KFCPHQ" w:eastAsia="HARF KFCPHQ" w:hAnsi="HARF KFCPHQ" w:cs="HARF KFCPHQ"/>
          <w:sz w:val="20"/>
          <w:szCs w:val="20"/>
          <w:lang w:val="sv-SE"/>
        </w:rPr>
        <w:fldChar w:fldCharType="begin"/>
      </w:r>
      <w:r>
        <w:rPr>
          <w:rFonts w:ascii="HARF KFCPHQ" w:eastAsia="HARF KFCPHQ" w:hAnsi="HARF KFCPHQ" w:cs="HARF KFCPHQ"/>
          <w:sz w:val="20"/>
          <w:szCs w:val="20"/>
          <w:lang w:val="sv-SE"/>
        </w:rPr>
        <w:instrText xml:space="preserve"> ADDIN EN.CITE &lt;EndNote&gt;&lt;Cite&gt;&lt;Author&gt;Imam&lt;/Author&gt;&lt;Year&gt;2007&lt;/Year&gt;&lt;RecNum&gt;611&lt;/RecNum&gt;&lt;DisplayText&gt;Imam, al-Daleel al-Irshadi, p. 54-60.&lt;/DisplayText&gt;&lt;record&gt;&lt;database name="ref-dbase-new(Suh).enl" path="C:\Documents and Settings\0mar\Desktop\ref from Suhaib - Jan 26\ref-dbase-new(Suh).enl"&gt;ref-dbase-new(Suh).enl&lt;/database&gt;&lt;source-app name="EndNote" version="8.0"&gt;EndNote&lt;/source-app&gt;&lt;rec-number&gt;611&lt;/rec-number&gt;&lt;ref-type name="Book"&gt;6&lt;/ref-type&gt;&lt;contributors&gt;&lt;authors&gt;&lt;author&gt;&lt;style face="normal" font="default" size="100%"&gt;Imam, Mohammad Kamal&lt;/style&gt;&lt;/author&gt;&lt;/authors&gt;&lt;/contributors&gt;&lt;titles&gt;&lt;title&gt;&lt;style face="normal" font="default" size="100%"&gt;Qa'imat al-Mu'allafat fi al-Maqasid&lt;/style&gt;&lt;/title&gt;&lt;/titles&gt;&lt;dates&gt;&lt;year&gt;&lt;style face="normal" font="default" size="100%"&gt;2007&lt;/style&gt;&lt;/year&gt;&lt;/dates&gt;&lt;pub-location&gt;&lt;style face="normal" font="default" size="100%"&gt;London&lt;/style&gt;&lt;/pub-location&gt;&lt;publisher&gt;&lt;style face="normal" font="default" size="100%"&gt;al-Furqan Islamic Foundation, al-Maqasid Research Centre&lt;/style&gt;&lt;/publisher&gt;&lt;urls/&gt;&lt;/record&gt;&lt;/Cite&gt;&lt;/EndNote&gt;</w:instrText>
      </w:r>
      <w:r>
        <w:rPr>
          <w:rFonts w:ascii="HARF KFCPHQ" w:eastAsia="HARF KFCPHQ" w:hAnsi="HARF KFCPHQ" w:cs="HARF KFCPHQ"/>
          <w:sz w:val="20"/>
          <w:szCs w:val="20"/>
          <w:lang w:val="sv-SE"/>
        </w:rPr>
        <w:fldChar w:fldCharType="separate"/>
      </w:r>
      <w:r>
        <w:rPr>
          <w:rFonts w:ascii="HARF KFCPHQ" w:eastAsia="HARF KFCPHQ" w:hAnsi="HARF KFCPHQ" w:cs="HARF KFCPHQ"/>
          <w:sz w:val="20"/>
          <w:szCs w:val="20"/>
          <w:lang w:val="sv-SE"/>
        </w:rPr>
        <w:t>Imam, al-</w:t>
      </w:r>
      <w:proofErr w:type="spellStart"/>
      <w:r>
        <w:rPr>
          <w:rFonts w:ascii="HARF KFCPHQ" w:eastAsia="HARF KFCPHQ" w:hAnsi="HARF KFCPHQ" w:cs="HARF KFCPHQ"/>
          <w:sz w:val="20"/>
          <w:szCs w:val="20"/>
          <w:lang w:val="sv-SE"/>
        </w:rPr>
        <w:t>Daleel</w:t>
      </w:r>
      <w:proofErr w:type="spellEnd"/>
      <w:r>
        <w:rPr>
          <w:rFonts w:ascii="HARF KFCPHQ" w:eastAsia="HARF KFCPHQ" w:hAnsi="HARF KFCPHQ" w:cs="HARF KFCPHQ"/>
          <w:sz w:val="20"/>
          <w:szCs w:val="20"/>
          <w:lang w:val="sv-SE"/>
        </w:rPr>
        <w:t xml:space="preserve"> al-</w:t>
      </w:r>
      <w:proofErr w:type="spellStart"/>
      <w:r>
        <w:rPr>
          <w:rFonts w:ascii="HARF KFCPHQ" w:eastAsia="HARF KFCPHQ" w:hAnsi="HARF KFCPHQ" w:cs="HARF KFCPHQ"/>
          <w:sz w:val="20"/>
          <w:szCs w:val="20"/>
          <w:lang w:val="sv-SE"/>
        </w:rPr>
        <w:t>Irshadi</w:t>
      </w:r>
      <w:proofErr w:type="spellEnd"/>
      <w:r>
        <w:rPr>
          <w:rFonts w:ascii="HARF KFCPHQ" w:eastAsia="HARF KFCPHQ" w:hAnsi="HARF KFCPHQ" w:cs="HARF KFCPHQ"/>
          <w:sz w:val="20"/>
          <w:szCs w:val="20"/>
          <w:lang w:val="sv-SE"/>
        </w:rPr>
        <w:t>, p. 54-60.</w:t>
      </w:r>
      <w:r>
        <w:rPr>
          <w:rFonts w:ascii="HARF KFCPHQ" w:eastAsia="HARF KFCPHQ" w:hAnsi="HARF KFCPHQ" w:cs="HARF KFCPHQ"/>
          <w:sz w:val="20"/>
          <w:szCs w:val="20"/>
          <w:lang w:val="sv-SE"/>
        </w:rPr>
        <w:fldChar w:fldCharType="end"/>
      </w:r>
    </w:p>
  </w:footnote>
  <w:footnote w:id="56">
    <w:p w14:paraId="167AC667"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&lt;EndNote&gt;&lt;Cite&gt;&lt;Author&gt;al-Qarafi&lt;/Author&gt;&lt;Year&gt;1998&lt;/Year&gt;&lt;RecNum&gt;571&lt;/RecNum&gt;&lt;DisplayText&gt;Shihabuddin al-Qarafi, Al-Furuq (Ma˒a Hawamishih), ed. Khalil Mansour (Beirut: Darul Kutub al-˓Ilmiya, 1998) vol.1, p. 357.&lt;/DisplayText&gt;&lt;record&gt;&lt;database name="ref-dbase-new(Suh).enl" path="C:\Documents and Settings\0mar\Desktop\ref from Suhaib - Jan 26\ref-dbase-new(Suh).enl"&gt;ref-dbase-new(Suh).enl&lt;/database&gt;&lt;source-app name="EndNote" version="8.0"&gt;EndNote&lt;/source-app&gt;&lt;rec-number&gt;571&lt;/rec-number&gt;&lt;ref-type name="Book"&gt;6&lt;/ref-type&gt;&lt;contributors&gt;&lt;authors&gt;&lt;author&gt;&lt;style face="normal" font="default" size="100%"&gt;al-Qarafi, Shihabuddin&lt;/style&gt;&lt;/author&gt;&lt;/authors&gt;&lt;secondary-authors&gt;&lt;author&gt;&lt;style face="normal" font="default" size="100%"&gt;Mansour, Khalil&lt;/style&gt;&lt;/author&gt;&lt;/secondary-authors&gt;&lt;/contributors&gt;&lt;titles&gt;&lt;title&gt;&lt;style face="normal" font="default" size="100%"&gt;al-Furuq (ma`a hawamishih)&lt;/style&gt;&lt;/title&gt;&lt;/titles&gt;&lt;dates&gt;&lt;year&gt;&lt;style face="normal" font="default" size="100%"&gt;1998&lt;/style&gt;&lt;/year&gt;&lt;/dates&gt;&lt;pub-location&gt;&lt;style face="normal" font="default" size="100%"&gt;Beirut&lt;/style&gt;&lt;/pub-location&gt;&lt;publisher&gt;&lt;style face="normal" font="default" size="100%"&gt;Darul Kutub al-'Ilmiya&lt;/style&gt;&lt;/publisher&gt;&lt;urls/&gt;&lt;/record&gt;&lt;/Cite&gt;&lt;/EndNote&gt;</w:instrText>
      </w:r>
      <w:r>
        <w:rPr>
          <w:rFonts w:ascii="HARF KFCPHQ" w:eastAsia="HARF KFCPHQ" w:hAnsi="HARF KFCPHQ" w:cs="HARF KFCPHQ"/>
          <w:sz w:val="20"/>
          <w:szCs w:val="20"/>
        </w:rPr>
        <w:fldChar w:fldCharType="separate"/>
      </w:r>
      <w:proofErr w:type="spellStart"/>
      <w:proofErr w:type="gramStart"/>
      <w:r>
        <w:rPr>
          <w:rFonts w:ascii="HARF KFCPHQ" w:eastAsia="HARF KFCPHQ" w:hAnsi="HARF KFCPHQ" w:cs="HARF KFCPHQ"/>
          <w:sz w:val="20"/>
          <w:szCs w:val="20"/>
        </w:rPr>
        <w:t>Shihabuddin</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Qarafi</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Furuq</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Ma˒a</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Hawamishih</w:t>
      </w:r>
      <w:proofErr w:type="spellEnd"/>
      <w:r>
        <w:rPr>
          <w:rFonts w:ascii="HARF KFCPHQ" w:eastAsia="HARF KFCPHQ" w:hAnsi="HARF KFCPHQ" w:cs="HARF KFCPHQ"/>
          <w:sz w:val="20"/>
          <w:szCs w:val="20"/>
        </w:rPr>
        <w:t xml:space="preserve">), ed. Khalil Mansour (Beirut: </w:t>
      </w:r>
      <w:proofErr w:type="spellStart"/>
      <w:r>
        <w:rPr>
          <w:rFonts w:ascii="HARF KFCPHQ" w:eastAsia="HARF KFCPHQ" w:hAnsi="HARF KFCPHQ" w:cs="HARF KFCPHQ"/>
          <w:sz w:val="20"/>
          <w:szCs w:val="20"/>
        </w:rPr>
        <w:t>Darul</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Kutub</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Ilmiya</w:t>
      </w:r>
      <w:proofErr w:type="spellEnd"/>
      <w:r>
        <w:rPr>
          <w:rFonts w:ascii="HARF KFCPHQ" w:eastAsia="HARF KFCPHQ" w:hAnsi="HARF KFCPHQ" w:cs="HARF KFCPHQ"/>
          <w:sz w:val="20"/>
          <w:szCs w:val="20"/>
        </w:rPr>
        <w:t>, 1998) vol.1, p. 357.</w:t>
      </w:r>
      <w:proofErr w:type="gramEnd"/>
      <w:r>
        <w:rPr>
          <w:rFonts w:ascii="HARF KFCPHQ" w:eastAsia="HARF KFCPHQ" w:hAnsi="HARF KFCPHQ" w:cs="HARF KFCPHQ"/>
          <w:sz w:val="20"/>
          <w:szCs w:val="20"/>
        </w:rPr>
        <w:fldChar w:fldCharType="end"/>
      </w:r>
    </w:p>
  </w:footnote>
  <w:footnote w:id="57">
    <w:p w14:paraId="7F1A1217"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Ashur&lt;/Author&gt;&lt;Year&gt;1999&lt;/Year&gt;&lt;RecNum&gt;158&lt;/RecNum&gt;&lt;DisplayText&gt;Ibn Ashur, Maqasid Al-Shari˒ah Al-Islamiyah  p 100.&lt;/DisplayText&gt;&lt;record&gt;&lt;database name="ref-dbase-new(Suh).enl" path="C:\Documents and Settings\0mar\Desktop\ref from Suhaib - Jan 26\ref-dbase-new(Suh).enl"&gt;ref-dbase-new(Suh).enl&lt;/database&gt;&lt;source-app name="EndNote" version="8.0"&gt;EndNote&lt;/source-app&gt;&lt;rec-number&gt;158&lt;/rec-number&gt;&lt;ref-type name="Book"&gt;6&lt;/ref-type&gt;&lt;contributors&gt;&lt;authors&gt;&lt;author&gt;&lt;style face="normal" font="default" size="100%"&gt;Ibn Ashur, al-Tahir&lt;/style&gt;&lt;/author&gt;&lt;/authors&gt;&lt;secondary-authors&gt;&lt;author&gt;&lt;style face="normal" font="default" size="100%"&gt;al-Mesawi, al-Tahir&lt;/style&gt;&lt;/author&gt;&lt;/secondary-authors&gt;&lt;/contributors&gt;&lt;titles&gt;&lt;title&gt;&lt;style face="normal" font="default" size="100%"&gt;Maqasid al-Shari'ah al-Islamiyah&lt;/style&gt;&lt;/title&gt;&lt;/titles&gt;&lt;dates&gt;&lt;year&gt;&lt;style face="normal" font="default" size="100%"&gt;1999&lt;/style&gt;&lt;/year&gt;&lt;/dates&gt;&lt;pub-location&gt;&lt;style face="normal" font="default" size="100%"&gt;Kuala Lumpur&lt;/style&gt;&lt;/pub-location&gt;&lt;publisher&gt;&lt;style face="normal" font="default" size="100%"&gt;al-Fajr&lt;/style&gt;&lt;/publisher&gt;&lt;urls/&gt;&lt;/record&gt;&lt;/Cite&gt;&lt;/EndNote&gt;</w:instrText>
      </w:r>
      <w:r>
        <w:rPr>
          <w:rFonts w:ascii="HARF KFCPHQ" w:eastAsia="HARF KFCPHQ" w:hAnsi="HARF KFCPHQ" w:cs="HARF KFCPHQ"/>
          <w:sz w:val="20"/>
          <w:szCs w:val="20"/>
        </w:rPr>
        <w:fldChar w:fldCharType="separate"/>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Ashur</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Maqasid</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Al-Shari˒ah</w:t>
      </w:r>
      <w:proofErr w:type="spellEnd"/>
      <w:r>
        <w:rPr>
          <w:rFonts w:ascii="HARF KFCPHQ" w:eastAsia="HARF KFCPHQ" w:hAnsi="HARF KFCPHQ" w:cs="HARF KFCPHQ"/>
          <w:sz w:val="20"/>
          <w:szCs w:val="20"/>
        </w:rPr>
        <w:t xml:space="preserve"> Al-</w:t>
      </w:r>
      <w:proofErr w:type="spellStart"/>
      <w:proofErr w:type="gramStart"/>
      <w:r>
        <w:rPr>
          <w:rFonts w:ascii="HARF KFCPHQ" w:eastAsia="HARF KFCPHQ" w:hAnsi="HARF KFCPHQ" w:cs="HARF KFCPHQ"/>
          <w:sz w:val="20"/>
          <w:szCs w:val="20"/>
        </w:rPr>
        <w:t>Islamiyah</w:t>
      </w:r>
      <w:proofErr w:type="spellEnd"/>
      <w:r>
        <w:rPr>
          <w:rFonts w:ascii="HARF KFCPHQ" w:eastAsia="HARF KFCPHQ" w:hAnsi="HARF KFCPHQ" w:cs="HARF KFCPHQ"/>
          <w:sz w:val="20"/>
          <w:szCs w:val="20"/>
        </w:rPr>
        <w:t xml:space="preserve">  p</w:t>
      </w:r>
      <w:proofErr w:type="gramEnd"/>
      <w:r>
        <w:rPr>
          <w:rFonts w:ascii="HARF KFCPHQ" w:eastAsia="HARF KFCPHQ" w:hAnsi="HARF KFCPHQ" w:cs="HARF KFCPHQ"/>
          <w:sz w:val="20"/>
          <w:szCs w:val="20"/>
        </w:rPr>
        <w:t xml:space="preserve"> 100.</w:t>
      </w:r>
      <w:r>
        <w:rPr>
          <w:rFonts w:ascii="HARF KFCPHQ" w:eastAsia="HARF KFCPHQ" w:hAnsi="HARF KFCPHQ" w:cs="HARF KFCPHQ"/>
          <w:sz w:val="20"/>
          <w:szCs w:val="20"/>
        </w:rPr>
        <w:fldChar w:fldCharType="end"/>
      </w:r>
    </w:p>
  </w:footnote>
  <w:footnote w:id="58">
    <w:p w14:paraId="2634F0CC"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fr-FR"/>
        </w:rPr>
        <w:t xml:space="preserve"> </w:t>
      </w:r>
      <w:r>
        <w:rPr>
          <w:rFonts w:ascii="HARF KFCPHQ" w:eastAsia="HARF KFCPHQ" w:hAnsi="HARF KFCPHQ" w:cs="HARF KFCPHQ"/>
          <w:sz w:val="20"/>
          <w:szCs w:val="20"/>
          <w:lang w:val="fr-FR"/>
        </w:rPr>
        <w:fldChar w:fldCharType="begin"/>
      </w:r>
      <w:r>
        <w:rPr>
          <w:rFonts w:ascii="HARF KFCPHQ" w:eastAsia="HARF KFCPHQ" w:hAnsi="HARF KFCPHQ" w:cs="HARF KFCPHQ"/>
          <w:sz w:val="20"/>
          <w:szCs w:val="20"/>
          <w:lang w:val="fr-FR"/>
        </w:rPr>
        <w:instrText xml:space="preserve"> ADDIN EN.CITE &lt;EndNote&gt;&lt;Cite&gt;&lt;Author&gt;al-Qarafi&lt;/Author&gt;&lt;Year&gt;1994&lt;/Year&gt;&lt;RecNum&gt;619&lt;/RecNum&gt;&lt;DisplayText&gt;al-Qarafi, Al-Dhakheerah  vol.1, p. 153.&lt;/DisplayText&gt;&lt;record&gt;&lt;database name="ref-dbase-new(Suh).enl" path="C:\Documents and Settings\0mar\Desktop\ref from Suhaib - Jan 26\ref-dbase-new(Suh).enl"&gt;ref-dbase-new(Suh).enl&lt;/database&gt;&lt;source-app name="EndNote" version="8.0"&gt;EndNote&lt;/source-app&gt;&lt;rec-number&gt;619&lt;/rec-number&gt;&lt;ref-type name="Book"&gt;6&lt;/ref-type&gt;&lt;contributors&gt;&lt;authors&gt;&lt;author&gt;&lt;style face="normal" font="default" size="100%"&gt;al-Qarafi, Shihabuddin&lt;/style&gt;&lt;/author&gt;&lt;/authors&gt;&lt;/contributors&gt;&lt;titles&gt;&lt;title&gt;&lt;style face="normal" font="default" size="100%"&gt;al-Dhakheerah&lt;/style&gt;&lt;/title&gt;&lt;/titles&gt;&lt;dates&gt;&lt;year&gt;&lt;style face="normal" font="default" size="100%"&gt;1994&lt;/style&gt;&lt;/year&gt;&lt;/dates&gt;&lt;pub-location&gt;&lt;style face="normal" font="default" size="100%"&gt;Beirut&lt;/style&gt;&lt;/pub-location&gt;&lt;publisher&gt;&lt;style face="normal" font="default" size="100%"&gt;Dar al-Arab&lt;/style&gt;&lt;/publisher&gt;&lt;urls/&gt;&lt;/record&gt;&lt;/Cite&gt;&lt;/EndNote&gt;</w:instrText>
      </w:r>
      <w:r>
        <w:rPr>
          <w:rFonts w:ascii="HARF KFCPHQ" w:eastAsia="HARF KFCPHQ" w:hAnsi="HARF KFCPHQ" w:cs="HARF KFCPHQ"/>
          <w:sz w:val="20"/>
          <w:szCs w:val="20"/>
          <w:lang w:val="fr-FR"/>
        </w:rPr>
        <w:fldChar w:fldCharType="separate"/>
      </w:r>
      <w:proofErr w:type="gramStart"/>
      <w:r>
        <w:rPr>
          <w:rFonts w:ascii="HARF KFCPHQ" w:eastAsia="HARF KFCPHQ" w:hAnsi="HARF KFCPHQ" w:cs="HARF KFCPHQ"/>
          <w:sz w:val="20"/>
          <w:szCs w:val="20"/>
          <w:lang w:val="fr-FR"/>
        </w:rPr>
        <w:t>al-</w:t>
      </w:r>
      <w:proofErr w:type="spellStart"/>
      <w:r>
        <w:rPr>
          <w:rFonts w:ascii="HARF KFCPHQ" w:eastAsia="HARF KFCPHQ" w:hAnsi="HARF KFCPHQ" w:cs="HARF KFCPHQ"/>
          <w:sz w:val="20"/>
          <w:szCs w:val="20"/>
          <w:lang w:val="fr-FR"/>
        </w:rPr>
        <w:t>Qarafi</w:t>
      </w:r>
      <w:proofErr w:type="spellEnd"/>
      <w:proofErr w:type="gramEnd"/>
      <w:r>
        <w:rPr>
          <w:rFonts w:ascii="HARF KFCPHQ" w:eastAsia="HARF KFCPHQ" w:hAnsi="HARF KFCPHQ" w:cs="HARF KFCPHQ"/>
          <w:sz w:val="20"/>
          <w:szCs w:val="20"/>
          <w:lang w:val="fr-FR"/>
        </w:rPr>
        <w:t>, Al-</w:t>
      </w:r>
      <w:proofErr w:type="spellStart"/>
      <w:r>
        <w:rPr>
          <w:rFonts w:ascii="HARF KFCPHQ" w:eastAsia="HARF KFCPHQ" w:hAnsi="HARF KFCPHQ" w:cs="HARF KFCPHQ"/>
          <w:sz w:val="20"/>
          <w:szCs w:val="20"/>
          <w:lang w:val="fr-FR"/>
        </w:rPr>
        <w:t>Dhakheerah</w:t>
      </w:r>
      <w:proofErr w:type="spellEnd"/>
      <w:r>
        <w:rPr>
          <w:rFonts w:ascii="HARF KFCPHQ" w:eastAsia="HARF KFCPHQ" w:hAnsi="HARF KFCPHQ" w:cs="HARF KFCPHQ"/>
          <w:sz w:val="20"/>
          <w:szCs w:val="20"/>
          <w:lang w:val="fr-FR"/>
        </w:rPr>
        <w:t xml:space="preserve">  vol.1, p. 153.</w:t>
      </w:r>
      <w:r>
        <w:rPr>
          <w:rFonts w:ascii="HARF KFCPHQ" w:eastAsia="HARF KFCPHQ" w:hAnsi="HARF KFCPHQ" w:cs="HARF KFCPHQ"/>
          <w:sz w:val="20"/>
          <w:szCs w:val="20"/>
          <w:lang w:val="fr-FR"/>
        </w:rPr>
        <w:fldChar w:fldCharType="end"/>
      </w:r>
      <w:r>
        <w:rPr>
          <w:rFonts w:ascii="HARF KFCPHQ" w:eastAsia="HARF KFCPHQ" w:hAnsi="HARF KFCPHQ" w:cs="HARF KFCPHQ"/>
          <w:sz w:val="20"/>
          <w:szCs w:val="20"/>
          <w:lang w:val="fr-FR"/>
        </w:rPr>
        <w:t xml:space="preserve"> </w:t>
      </w:r>
      <w:r>
        <w:rPr>
          <w:rFonts w:ascii="HARF KFCPHQ" w:eastAsia="HARF KFCPHQ" w:hAnsi="HARF KFCPHQ" w:cs="HARF KFCPHQ"/>
          <w:sz w:val="20"/>
          <w:szCs w:val="20"/>
          <w:lang w:val="fr-FR"/>
        </w:rPr>
        <w:fldChar w:fldCharType="begin"/>
      </w:r>
      <w:r>
        <w:rPr>
          <w:rFonts w:ascii="HARF KFCPHQ" w:eastAsia="HARF KFCPHQ" w:hAnsi="HARF KFCPHQ" w:cs="HARF KFCPHQ"/>
          <w:sz w:val="20"/>
          <w:szCs w:val="20"/>
          <w:lang w:val="fr-FR"/>
        </w:rPr>
        <w:instrText xml:space="preserve"> ADDIN EN.CITE &lt;EndNote&gt;&lt;Cite&gt;&lt;Author&gt;al-Qarafi&lt;/Author&gt;&lt;Year&gt;1998&lt;/Year&gt;&lt;RecNum&gt;571&lt;/RecNum&gt;&lt;DisplayText&gt;al-Qarafi, Al-Furuq (Ma˒a Hawamishih)  vol.2, p. 60.&lt;/DisplayText&gt;&lt;record&gt;&lt;database name="ref-dbase-new(Suh).enl" path="C:\Documents and Settings\0mar\Desktop\ref from Suhaib - Jan 26\ref-dbase-new(Suh).enl"&gt;ref-dbase-new(Suh).enl&lt;/database&gt;&lt;source-app name="EndNote" version="8.0"&gt;EndNote&lt;/source-app&gt;&lt;rec-number&gt;571&lt;/rec-number&gt;&lt;ref-type name="Book"&gt;6&lt;/ref-type&gt;&lt;contributors&gt;&lt;authors&gt;&lt;author&gt;&lt;style face="normal" font="default" size="100%"&gt;al-Qarafi, Shihabuddin&lt;/style&gt;&lt;/author&gt;&lt;/authors&gt;&lt;secondary-authors&gt;&lt;author&gt;&lt;style face="normal" font="default" size="100%"&gt;Mansour, Khalil&lt;/style&gt;&lt;/author&gt;&lt;/secondary-authors&gt;&lt;/contributors&gt;&lt;titles&gt;&lt;title&gt;&lt;style face="normal" font="default" size="100%"&gt;al-Furuq (ma`a hawamishih)&lt;/style&gt;&lt;/title&gt;&lt;/titles&gt;&lt;dates&gt;&lt;year&gt;&lt;style face="normal" font="default" size="100%"&gt;1998&lt;/style&gt;&lt;/year&gt;&lt;/dates&gt;&lt;pub-location&gt;&lt;style face="normal" font="default" size="100%"&gt;Beirut&lt;/style&gt;&lt;/pub-location&gt;&lt;publisher&gt;&lt;style face="normal" font="default" size="100%"&gt;Darul Kutub al-'Ilmiya&lt;/style&gt;&lt;/publisher&gt;&lt;urls/&gt;&lt;/record&gt;&lt;/Cite&gt;&lt;/EndNote&gt;</w:instrText>
      </w:r>
      <w:r>
        <w:rPr>
          <w:rFonts w:ascii="HARF KFCPHQ" w:eastAsia="HARF KFCPHQ" w:hAnsi="HARF KFCPHQ" w:cs="HARF KFCPHQ"/>
          <w:sz w:val="20"/>
          <w:szCs w:val="20"/>
          <w:lang w:val="fr-FR"/>
        </w:rPr>
        <w:fldChar w:fldCharType="separate"/>
      </w:r>
      <w:proofErr w:type="gramStart"/>
      <w:r>
        <w:rPr>
          <w:rFonts w:ascii="HARF KFCPHQ" w:eastAsia="HARF KFCPHQ" w:hAnsi="HARF KFCPHQ" w:cs="HARF KFCPHQ"/>
          <w:sz w:val="20"/>
          <w:szCs w:val="20"/>
          <w:lang w:val="fr-FR"/>
        </w:rPr>
        <w:t>al-</w:t>
      </w:r>
      <w:proofErr w:type="spellStart"/>
      <w:r>
        <w:rPr>
          <w:rFonts w:ascii="HARF KFCPHQ" w:eastAsia="HARF KFCPHQ" w:hAnsi="HARF KFCPHQ" w:cs="HARF KFCPHQ"/>
          <w:sz w:val="20"/>
          <w:szCs w:val="20"/>
          <w:lang w:val="fr-FR"/>
        </w:rPr>
        <w:t>Qarafi</w:t>
      </w:r>
      <w:proofErr w:type="spellEnd"/>
      <w:proofErr w:type="gramEnd"/>
      <w:r>
        <w:rPr>
          <w:rFonts w:ascii="HARF KFCPHQ" w:eastAsia="HARF KFCPHQ" w:hAnsi="HARF KFCPHQ" w:cs="HARF KFCPHQ"/>
          <w:sz w:val="20"/>
          <w:szCs w:val="20"/>
          <w:lang w:val="fr-FR"/>
        </w:rPr>
        <w:t>, Al-</w:t>
      </w:r>
      <w:proofErr w:type="spellStart"/>
      <w:r>
        <w:rPr>
          <w:rFonts w:ascii="HARF KFCPHQ" w:eastAsia="HARF KFCPHQ" w:hAnsi="HARF KFCPHQ" w:cs="HARF KFCPHQ"/>
          <w:sz w:val="20"/>
          <w:szCs w:val="20"/>
          <w:lang w:val="fr-FR"/>
        </w:rPr>
        <w:t>Furuq</w:t>
      </w:r>
      <w:proofErr w:type="spellEnd"/>
      <w:r>
        <w:rPr>
          <w:rFonts w:ascii="HARF KFCPHQ" w:eastAsia="HARF KFCPHQ" w:hAnsi="HARF KFCPHQ" w:cs="HARF KFCPHQ"/>
          <w:sz w:val="20"/>
          <w:szCs w:val="20"/>
          <w:lang w:val="fr-FR"/>
        </w:rPr>
        <w:t xml:space="preserve"> (</w:t>
      </w:r>
      <w:proofErr w:type="spellStart"/>
      <w:r>
        <w:rPr>
          <w:rFonts w:ascii="HARF KFCPHQ" w:eastAsia="HARF KFCPHQ" w:hAnsi="HARF KFCPHQ" w:cs="HARF KFCPHQ"/>
          <w:sz w:val="20"/>
          <w:szCs w:val="20"/>
          <w:lang w:val="fr-FR"/>
        </w:rPr>
        <w:t>Ma˒a</w:t>
      </w:r>
      <w:proofErr w:type="spellEnd"/>
      <w:r>
        <w:rPr>
          <w:rFonts w:ascii="HARF KFCPHQ" w:eastAsia="HARF KFCPHQ" w:hAnsi="HARF KFCPHQ" w:cs="HARF KFCPHQ"/>
          <w:sz w:val="20"/>
          <w:szCs w:val="20"/>
          <w:lang w:val="fr-FR"/>
        </w:rPr>
        <w:t xml:space="preserve"> </w:t>
      </w:r>
      <w:proofErr w:type="spellStart"/>
      <w:r>
        <w:rPr>
          <w:rFonts w:ascii="HARF KFCPHQ" w:eastAsia="HARF KFCPHQ" w:hAnsi="HARF KFCPHQ" w:cs="HARF KFCPHQ"/>
          <w:sz w:val="20"/>
          <w:szCs w:val="20"/>
          <w:lang w:val="fr-FR"/>
        </w:rPr>
        <w:t>Hawamishih</w:t>
      </w:r>
      <w:proofErr w:type="spellEnd"/>
      <w:r>
        <w:rPr>
          <w:rFonts w:ascii="HARF KFCPHQ" w:eastAsia="HARF KFCPHQ" w:hAnsi="HARF KFCPHQ" w:cs="HARF KFCPHQ"/>
          <w:sz w:val="20"/>
          <w:szCs w:val="20"/>
          <w:lang w:val="fr-FR"/>
        </w:rPr>
        <w:t>)  vol.2, p. 60.</w:t>
      </w:r>
      <w:r>
        <w:rPr>
          <w:rFonts w:ascii="HARF KFCPHQ" w:eastAsia="HARF KFCPHQ" w:hAnsi="HARF KFCPHQ" w:cs="HARF KFCPHQ"/>
          <w:sz w:val="20"/>
          <w:szCs w:val="20"/>
          <w:lang w:val="fr-FR"/>
        </w:rPr>
        <w:fldChar w:fldCharType="end"/>
      </w:r>
    </w:p>
  </w:footnote>
  <w:footnote w:id="59">
    <w:p w14:paraId="58068013"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&lt;EndNote&gt;&lt;Cite&gt;&lt;Author&gt;Ibn al-Qayyim&lt;/Author&gt;&lt;Year&gt;1973&lt;/Year&gt;&lt;RecNum&gt;551&lt;/RecNum&gt;&lt;DisplayText&gt;Shamsuddin Ibn al-Qayyim, I˒lam Al-Muwaqi˒een, ed. Taha Abdul Rauf Saad (Beirut: Dar Al-Jeel, 1973) vol.1, p. 333.&lt;/DisplayText&gt;&lt;record&gt;&lt;database name="ref-dbase-new(Suh).enl" path="C:\Documents and Settings\0mar\Desktop\ref from Suhaib - Jan 26\ref-dbase-new(Suh).enl"&gt;ref-dbase-new(Suh).enl&lt;/database&gt;&lt;source-app name="EndNote" version="8.0"&gt;EndNote&lt;/source-app&gt;&lt;rec-number&gt;551&lt;/rec-number&gt;&lt;ref-type name="Book"&gt;6&lt;/ref-type&gt;&lt;contributors&gt;&lt;authors&gt;&lt;author&gt;&lt;style face="normal" font="default" size="100%"&gt;Ibn al-Qayyim, Shamseldin&lt;/style&gt;&lt;/author&gt;&lt;/authors&gt;&lt;secondary-authors&gt;&lt;author&gt;&lt;style face="normal" font="default" size="100%"&gt;Taha Abdul Raouf Sa'ad&lt;/style&gt;&lt;/author&gt;&lt;/secondary-authors&gt;&lt;/contributors&gt;&lt;titles&gt;&lt;title&gt;&lt;style face="normal" font="default" size="100%"&gt;I'lam al-Muwaqi'een&lt;/style&gt;&lt;/title&gt;&lt;/titles&gt;&lt;dates&gt;&lt;year&gt;&lt;style face="normal" font="default" size="100%"&gt;1973&lt;/style&gt;&lt;/year&gt;&lt;/dates&gt;&lt;pub-location&gt;&lt;style face="normal" font="default" size="100%"&gt;Beirut&lt;/style&gt;&lt;/pub-location&gt;&lt;publisher&gt;&lt;style face="normal" font="default" size="100%"&gt;Dar Aljeel&lt;/style&gt;&lt;/publisher&gt;&lt;urls/&gt;&lt;/record&gt;&lt;/Cite&gt;&lt;/EndNote&gt;</w:instrText>
      </w:r>
      <w:r>
        <w:rPr>
          <w:rFonts w:ascii="HARF KFCPHQ" w:eastAsia="HARF KFCPHQ" w:hAnsi="HARF KFCPHQ" w:cs="HARF KFCPHQ"/>
          <w:sz w:val="20"/>
          <w:szCs w:val="20"/>
        </w:rPr>
        <w:fldChar w:fldCharType="separate"/>
      </w:r>
      <w:proofErr w:type="spellStart"/>
      <w:proofErr w:type="gramStart"/>
      <w:r>
        <w:rPr>
          <w:rFonts w:ascii="HARF KFCPHQ" w:eastAsia="HARF KFCPHQ" w:hAnsi="HARF KFCPHQ" w:cs="HARF KFCPHQ"/>
          <w:sz w:val="20"/>
          <w:szCs w:val="20"/>
        </w:rPr>
        <w:t>Shamsuddin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Ibn</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Qayyim</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I˒lam</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Al-Muwaqi˒een</w:t>
      </w:r>
      <w:proofErr w:type="spellEnd"/>
      <w:r>
        <w:rPr>
          <w:rFonts w:ascii="HARF KFCPHQ" w:eastAsia="HARF KFCPHQ" w:hAnsi="HARF KFCPHQ" w:cs="HARF KFCPHQ"/>
          <w:sz w:val="20"/>
          <w:szCs w:val="20"/>
        </w:rPr>
        <w:t xml:space="preserve">, ed. </w:t>
      </w:r>
      <w:proofErr w:type="spellStart"/>
      <w:r>
        <w:rPr>
          <w:rFonts w:ascii="HARF KFCPHQ" w:eastAsia="HARF KFCPHQ" w:hAnsi="HARF KFCPHQ" w:cs="HARF KFCPHQ"/>
          <w:sz w:val="20"/>
          <w:szCs w:val="20"/>
        </w:rPr>
        <w:t>Taha</w:t>
      </w:r>
      <w:proofErr w:type="spellEnd"/>
      <w:r>
        <w:rPr>
          <w:rFonts w:ascii="HARF KFCPHQ" w:eastAsia="HARF KFCPHQ" w:hAnsi="HARF KFCPHQ" w:cs="HARF KFCPHQ"/>
          <w:sz w:val="20"/>
          <w:szCs w:val="20"/>
        </w:rPr>
        <w:t xml:space="preserve"> Abdul </w:t>
      </w:r>
      <w:proofErr w:type="spellStart"/>
      <w:r>
        <w:rPr>
          <w:rFonts w:ascii="HARF KFCPHQ" w:eastAsia="HARF KFCPHQ" w:hAnsi="HARF KFCPHQ" w:cs="HARF KFCPHQ"/>
          <w:sz w:val="20"/>
          <w:szCs w:val="20"/>
        </w:rPr>
        <w:t>Rauf</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Saad</w:t>
      </w:r>
      <w:proofErr w:type="spellEnd"/>
      <w:r>
        <w:rPr>
          <w:rFonts w:ascii="HARF KFCPHQ" w:eastAsia="HARF KFCPHQ" w:hAnsi="HARF KFCPHQ" w:cs="HARF KFCPHQ"/>
          <w:sz w:val="20"/>
          <w:szCs w:val="20"/>
        </w:rPr>
        <w:t xml:space="preserve"> (Beirut: Dar Al-</w:t>
      </w:r>
      <w:proofErr w:type="spellStart"/>
      <w:r>
        <w:rPr>
          <w:rFonts w:ascii="HARF KFCPHQ" w:eastAsia="HARF KFCPHQ" w:hAnsi="HARF KFCPHQ" w:cs="HARF KFCPHQ"/>
          <w:sz w:val="20"/>
          <w:szCs w:val="20"/>
        </w:rPr>
        <w:t>Jeel</w:t>
      </w:r>
      <w:proofErr w:type="spellEnd"/>
      <w:r>
        <w:rPr>
          <w:rFonts w:ascii="HARF KFCPHQ" w:eastAsia="HARF KFCPHQ" w:hAnsi="HARF KFCPHQ" w:cs="HARF KFCPHQ"/>
          <w:sz w:val="20"/>
          <w:szCs w:val="20"/>
        </w:rPr>
        <w:t>, 1973) vol.1, p. 333.</w:t>
      </w:r>
      <w:proofErr w:type="gramEnd"/>
      <w:r>
        <w:rPr>
          <w:rFonts w:ascii="HARF KFCPHQ" w:eastAsia="HARF KFCPHQ" w:hAnsi="HARF KFCPHQ" w:cs="HARF KFCPHQ"/>
          <w:sz w:val="20"/>
          <w:szCs w:val="20"/>
        </w:rPr>
        <w:fldChar w:fldCharType="end"/>
      </w:r>
    </w:p>
  </w:footnote>
  <w:footnote w:id="60">
    <w:p w14:paraId="0C6C3B10"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&lt;EndNote&gt;&lt;Cite&gt;&lt;Author&gt;al-Shatibi&lt;/Author&gt;&lt;Year&gt;without date&lt;/Year&gt;&lt;RecNum&gt;553&lt;/RecNum&gt;&lt;DisplayText&gt;al-Shatibi, Al-Muwafaqat  vol.2, p. 6.&lt;/DisplayText&gt;&lt;record&gt;&lt;database name="ref-dbase-new(Suh).enl" path="C:\Documents and Settings\0mar\Desktop\ref from Suhaib - Jan 26\ref-dbase-new(Suh).enl"&gt;ref-dbase-new(Suh).enl&lt;/database&gt;&lt;source-app name="EndNote" version="8.0"&gt;EndNote&lt;/source-app&gt;&lt;rec-number&gt;553&lt;/rec-number&gt;&lt;ref-type name="Book"&gt;6&lt;/ref-type&gt;&lt;contributors&gt;&lt;authors&gt;&lt;author&gt;&lt;style face="normal" font="default" size="100%"&gt; al-Shatibi, Ibrahim al-Gharnati&lt;/style&gt;&lt;/author&gt;&lt;/authors&gt;&lt;secondary-authors&gt;&lt;author&gt;&lt;style face="normal" font="default" size="100%"&gt;Diraz, Abdullah&lt;/style&gt;&lt;/author&gt;&lt;/secondary-authors&gt;&lt;/contributors&gt;&lt;titles&gt;&lt;title&gt;&lt;style face="normal" font="default" size="100%"&gt;al-Muwafaqat fi Usul al-Shari`ah&lt;/style&gt;&lt;/title&gt;&lt;short-title&gt;&lt;style face="normal" font="default" size="100%"&gt;al-Muwafaqat&lt;/style&gt;&lt;/short-title&gt;&lt;/titles&gt;&lt;dates&gt;&lt;year&gt;&lt;style face="normal" font="default" size="100%"&gt;without date&lt;/style&gt;&lt;/year&gt;&lt;/dates&gt;&lt;pub-location&gt;&lt;style face="normal" font="default" size="100%"&gt;Beirut&lt;/style&gt;&lt;/pub-location&gt;&lt;publisher&gt;&lt;style face="normal" font="default" size="100%"&gt;Dar Alma'rifa&lt;/style&gt;&lt;/publisher&gt;&lt;urls/&gt;&lt;/record&gt;&lt;/Cite&gt;&lt;/EndNote&gt;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gramEnd"/>
      <w:r>
        <w:rPr>
          <w:rFonts w:ascii="HARF KFCPHQ" w:eastAsia="HARF KFCPHQ" w:hAnsi="HARF KFCPHQ" w:cs="HARF KFCPHQ"/>
          <w:sz w:val="20"/>
          <w:szCs w:val="20"/>
        </w:rPr>
        <w:t>-</w:t>
      </w:r>
      <w:proofErr w:type="spellStart"/>
      <w:r>
        <w:rPr>
          <w:rFonts w:ascii="HARF KFCPHQ" w:eastAsia="HARF KFCPHQ" w:hAnsi="HARF KFCPHQ" w:cs="HARF KFCPHQ"/>
          <w:sz w:val="20"/>
          <w:szCs w:val="20"/>
        </w:rPr>
        <w:t>Shatibi</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Muwafaqat</w:t>
      </w:r>
      <w:proofErr w:type="spellEnd"/>
      <w:r>
        <w:rPr>
          <w:rFonts w:ascii="HARF KFCPHQ" w:eastAsia="HARF KFCPHQ" w:hAnsi="HARF KFCPHQ" w:cs="HARF KFCPHQ"/>
          <w:sz w:val="20"/>
          <w:szCs w:val="20"/>
        </w:rPr>
        <w:t xml:space="preserve">  vol.2, p. 6.</w:t>
      </w:r>
      <w:r>
        <w:rPr>
          <w:rFonts w:ascii="HARF KFCPHQ" w:eastAsia="HARF KFCPHQ" w:hAnsi="HARF KFCPHQ" w:cs="HARF KFCPHQ"/>
          <w:sz w:val="20"/>
          <w:szCs w:val="20"/>
        </w:rPr>
        <w:fldChar w:fldCharType="end"/>
      </w:r>
    </w:p>
  </w:footnote>
  <w:footnote w:id="61">
    <w:p w14:paraId="2F228657"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&lt;EndNote&gt;&lt;Cite&gt;&lt;Author&gt;al-Shatibi&lt;/Author&gt;&lt;Year&gt;without date&lt;/Year&gt;&lt;RecNum&gt;553&lt;/RecNum&gt;&lt;DisplayText&gt;Ibid.  vol.2, p. 25.&lt;/DisplayText&gt;&lt;record&gt;&lt;database name="ref-dbase-new(Suh).enl" path="C:\Documents and Settings\0mar\Desktop\ref from Suhaib - Jan 26\ref-dbase-new(Suh).enl"&gt;ref-dbase-new(Suh).enl&lt;/database&gt;&lt;source-app name="EndNote" version="8.0"&gt;EndNote&lt;/source-app&gt;&lt;rec-number&gt;553&lt;/rec-number&gt;&lt;ref-type name="Book"&gt;6&lt;/ref-type&gt;&lt;contributors&gt;&lt;authors&gt;&lt;author&gt;&lt;style face="normal" font="default" size="100%"&gt; al-Shatibi, Ibrahim al-Gharnati&lt;/style&gt;&lt;/author&gt;&lt;/authors&gt;&lt;secondary-authors&gt;&lt;author&gt;&lt;style face="normal" font="default" size="100%"&gt;Diraz, Abdullah&lt;/style&gt;&lt;/author&gt;&lt;/secondary-authors&gt;&lt;/contributors&gt;&lt;titles&gt;&lt;title&gt;&lt;style face="normal" font="default" size="100%"&gt;al-Muwafaqat fi Usul al-Shari`ah&lt;/style&gt;&lt;/title&gt;&lt;short-title&gt;&lt;style face="normal" font="default" size="100%"&gt;al-Muwafaqat&lt;/style&gt;&lt;/short-title&gt;&lt;/titles&gt;&lt;dates&gt;&lt;year&gt;&lt;style face="normal" font="default" size="100%"&gt;without date&lt;/style&gt;&lt;/year&gt;&lt;/dates&gt;&lt;pub-location&gt;&lt;style face="normal" font="default" size="100%"&gt;Beirut&lt;/style&gt;&lt;/pub-location&gt;&lt;publisher&gt;&lt;style face="normal" font="default" size="100%"&gt;Dar Alma'rifa&lt;/style&gt;&lt;/publisher&gt;&lt;urls/&gt;&lt;/record&gt;&lt;/Cite&gt;&lt;/EndNote&gt;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Ibid.  </w:t>
      </w:r>
      <w:proofErr w:type="gramStart"/>
      <w:r>
        <w:rPr>
          <w:rFonts w:ascii="HARF KFCPHQ" w:eastAsia="HARF KFCPHQ" w:hAnsi="HARF KFCPHQ" w:cs="HARF KFCPHQ"/>
          <w:sz w:val="20"/>
          <w:szCs w:val="20"/>
        </w:rPr>
        <w:t>vol.2</w:t>
      </w:r>
      <w:proofErr w:type="gramEnd"/>
      <w:r>
        <w:rPr>
          <w:rFonts w:ascii="HARF KFCPHQ" w:eastAsia="HARF KFCPHQ" w:hAnsi="HARF KFCPHQ" w:cs="HARF KFCPHQ"/>
          <w:sz w:val="20"/>
          <w:szCs w:val="20"/>
        </w:rPr>
        <w:t>, p. 25.</w:t>
      </w:r>
      <w:r>
        <w:rPr>
          <w:rFonts w:ascii="HARF KFCPHQ" w:eastAsia="HARF KFCPHQ" w:hAnsi="HARF KFCPHQ" w:cs="HARF KFCPHQ"/>
          <w:sz w:val="20"/>
          <w:szCs w:val="20"/>
        </w:rPr>
        <w:fldChar w:fldCharType="end"/>
      </w:r>
    </w:p>
  </w:footnote>
  <w:footnote w:id="62">
    <w:p w14:paraId="5A8893EA"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&lt;EndNote&gt;&lt;Cite&gt;&lt;Author&gt;al-Shatibi&lt;/Author&gt;&lt;Year&gt;without date&lt;/Year&gt;&lt;RecNum&gt;553&lt;/RecNum&gt;&lt;DisplayText&gt;Ibid.  vol.2, p. 61.&lt;/DisplayText&gt;&lt;record&gt;&lt;database name="ref-dbase-new(Suh).enl" path="C:\Documents and Settings\0mar\Desktop\ref from Suhaib - Jan 26\ref-dbase-new(Suh).enl"&gt;ref-dbase-new(Suh).enl&lt;/database&gt;&lt;source-app name="EndNote" version="8.0"&gt;EndNote&lt;/source-app&gt;&lt;rec-number&gt;553&lt;/rec-number&gt;&lt;ref-type name="Book"&gt;6&lt;/ref-type&gt;&lt;contributors&gt;&lt;authors&gt;&lt;author&gt;&lt;style face="normal" font="default" size="100%"&gt; al-Shatibi, Ibrahim al-Gharnati&lt;/style&gt;&lt;/author&gt;&lt;/authors&gt;&lt;secondary-authors&gt;&lt;author&gt;&lt;style face="normal" font="default" size="100%"&gt;Diraz, Abdullah&lt;/style&gt;&lt;/author&gt;&lt;/secondary-authors&gt;&lt;/contributors&gt;&lt;titles&gt;&lt;title&gt;&lt;style face="normal" font="default" size="100%"&gt;al-Muwafaqat fi Usul al-Shari`ah&lt;/style&gt;&lt;/title&gt;&lt;short-title&gt;&lt;style face="normal" font="default" size="100%"&gt;al-Muwafaqat&lt;/style&gt;&lt;/short-title&gt;&lt;/titles&gt;&lt;dates&gt;&lt;year&gt;&lt;style face="normal" font="default" size="100%"&gt;without date&lt;/style&gt;&lt;/year&gt;&lt;/dates&gt;&lt;pub-location&gt;&lt;style face="normal" font="default" size="100%"&gt;Beirut&lt;/style&gt;&lt;/pub-location&gt;&lt;publisher&gt;&lt;style face="normal" font="default" size="100%"&gt;Dar Alma'rifa&lt;/style&gt;&lt;/publisher&gt;&lt;urls/&gt;&lt;/record&gt;&lt;/Cite&gt;&lt;/EndNote&gt;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Ibid.  </w:t>
      </w:r>
      <w:proofErr w:type="gramStart"/>
      <w:r>
        <w:rPr>
          <w:rFonts w:ascii="HARF KFCPHQ" w:eastAsia="HARF KFCPHQ" w:hAnsi="HARF KFCPHQ" w:cs="HARF KFCPHQ"/>
          <w:sz w:val="20"/>
          <w:szCs w:val="20"/>
        </w:rPr>
        <w:t>vol.2</w:t>
      </w:r>
      <w:proofErr w:type="gramEnd"/>
      <w:r>
        <w:rPr>
          <w:rFonts w:ascii="HARF KFCPHQ" w:eastAsia="HARF KFCPHQ" w:hAnsi="HARF KFCPHQ" w:cs="HARF KFCPHQ"/>
          <w:sz w:val="20"/>
          <w:szCs w:val="20"/>
        </w:rPr>
        <w:t>, p. 61.</w:t>
      </w:r>
      <w:r>
        <w:rPr>
          <w:rFonts w:ascii="HARF KFCPHQ" w:eastAsia="HARF KFCPHQ" w:hAnsi="HARF KFCPHQ" w:cs="HARF KFCPHQ"/>
          <w:sz w:val="20"/>
          <w:szCs w:val="20"/>
        </w:rPr>
        <w:fldChar w:fldCharType="end"/>
      </w:r>
    </w:p>
  </w:footnote>
  <w:footnote w:id="63">
    <w:p w14:paraId="449F6FD1"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&lt;EndNote&gt;&lt;Cite&gt;&lt;Author&gt;El-Raisouni&lt;/Author&gt;&lt;Year&gt;1992&lt;/Year&gt;&lt;RecNum&gt;450&lt;/RecNum&gt;&lt;DisplayText&gt;El-Raisouni, Nazariyat Al-Maqasid p169.&lt;/DisplayText&gt;&lt;record&gt;&lt;database name="ref-dbase-new(Suh).enl" path="C:\Documents and Settings\0mar\Desktop\ref from Suhaib - Jan 26\ref-dbase-new(Suh).enl"&gt;ref-dbase-new(Suh).enl&lt;/database&gt;&lt;source-app name="EndNote" version="8.0"&gt;EndNote&lt;/source-app&gt;&lt;rec-number&gt;450&lt;/rec-number&gt;&lt;ref-type name="Book"&gt;6&lt;/ref-type&gt;&lt;contributors&gt;&lt;authors&gt;&lt;author&gt;&lt;style face="normal" font="default" size="100%"&gt;Ahmad El-Raisouni&lt;/style&gt;&lt;/author&gt;&lt;/authors&gt;&lt;/contributors&gt;&lt;titles&gt;&lt;title&gt;&lt;style face="normal" font="default" size="100%"&gt;Nazariyat al-Maqasid &lt;/style&gt;&lt;/title&gt;&lt;/titles&gt;&lt;edition&gt;&lt;style face="normal" font="default" size="100%"&gt;1&lt;/style&gt;&lt;/edition&gt;&lt;dates&gt;&lt;year&gt;&lt;style face="normal" font="default" size="100%"&gt;1992&lt;/style&gt;&lt;/year&gt;&lt;/dates&gt;&lt;pub-location&gt;&lt;style face="normal" font="default" size="100%"&gt;Herndon, VA&lt;/style&gt;&lt;/pub-location&gt;&lt;publisher&gt;&lt;style face="normal" font="default" size="100%"&gt;IIIT&lt;/style&gt;&lt;/publisher&gt;&lt;urls/&gt;&lt;/record&gt;&lt;/Cite&gt;&lt;/EndNote&gt;</w:instrText>
      </w:r>
      <w:r>
        <w:rPr>
          <w:rFonts w:ascii="HARF KFCPHQ" w:eastAsia="HARF KFCPHQ" w:hAnsi="HARF KFCPHQ" w:cs="HARF KFCPHQ"/>
        </w:rPr>
        <w:fldChar w:fldCharType="separate"/>
      </w:r>
      <w:proofErr w:type="gramStart"/>
      <w:r>
        <w:rPr>
          <w:rFonts w:ascii="HARF KFCPHQ" w:eastAsia="HARF KFCPHQ" w:hAnsi="HARF KFCPHQ" w:cs="HARF KFCPHQ"/>
        </w:rPr>
        <w:t>El-</w:t>
      </w:r>
      <w:proofErr w:type="spellStart"/>
      <w:r>
        <w:rPr>
          <w:rFonts w:ascii="HARF KFCPHQ" w:eastAsia="HARF KFCPHQ" w:hAnsi="HARF KFCPHQ" w:cs="HARF KFCPHQ"/>
        </w:rPr>
        <w:t>Raisouni</w:t>
      </w:r>
      <w:proofErr w:type="spellEnd"/>
      <w:r>
        <w:rPr>
          <w:rFonts w:ascii="HARF KFCPHQ" w:eastAsia="HARF KFCPHQ" w:hAnsi="HARF KFCPHQ" w:cs="HARF KFCPHQ"/>
        </w:rPr>
        <w:t xml:space="preserve">, </w:t>
      </w:r>
      <w:proofErr w:type="spellStart"/>
      <w:r>
        <w:rPr>
          <w:rFonts w:ascii="HARF KFCPHQ" w:eastAsia="HARF KFCPHQ" w:hAnsi="HARF KFCPHQ" w:cs="HARF KFCPHQ"/>
        </w:rPr>
        <w:t>Nazariyat</w:t>
      </w:r>
      <w:proofErr w:type="spellEnd"/>
      <w:r>
        <w:rPr>
          <w:rFonts w:ascii="HARF KFCPHQ" w:eastAsia="HARF KFCPHQ" w:hAnsi="HARF KFCPHQ" w:cs="HARF KFCPHQ"/>
        </w:rPr>
        <w:t xml:space="preserve"> Al-</w:t>
      </w:r>
      <w:proofErr w:type="spellStart"/>
      <w:r>
        <w:rPr>
          <w:rFonts w:ascii="HARF KFCPHQ" w:eastAsia="HARF KFCPHQ" w:hAnsi="HARF KFCPHQ" w:cs="HARF KFCPHQ"/>
        </w:rPr>
        <w:t>Maqasid</w:t>
      </w:r>
      <w:proofErr w:type="spellEnd"/>
      <w:r>
        <w:rPr>
          <w:rFonts w:ascii="HARF KFCPHQ" w:eastAsia="HARF KFCPHQ" w:hAnsi="HARF KFCPHQ" w:cs="HARF KFCPHQ"/>
        </w:rPr>
        <w:t xml:space="preserve"> p169.</w:t>
      </w:r>
      <w:proofErr w:type="gramEnd"/>
      <w:r>
        <w:rPr>
          <w:rFonts w:ascii="HARF KFCPHQ" w:eastAsia="HARF KFCPHQ" w:hAnsi="HARF KFCPHQ" w:cs="HARF KFCPHQ"/>
        </w:rPr>
        <w:fldChar w:fldCharType="end"/>
      </w:r>
    </w:p>
  </w:footnote>
  <w:footnote w:id="64">
    <w:p w14:paraId="33918FC6"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&lt;EndNote&gt;&lt;Cite&gt;&lt;Author&gt;al-Shatibi&lt;/Author&gt;&lt;Year&gt;without date&lt;/Year&gt;&lt;RecNum&gt;553&lt;/RecNum&gt;&lt;DisplayText&gt;al-Shatibi, Al-Muwafaqat  vol.4, p. 229.&lt;/DisplayText&gt;&lt;record&gt;&lt;database name="ref-dbase-new(Suh).enl" path="C:\Documents and Settings\0mar\Desktop\ref from Suhaib - Jan 26\ref-dbase-new(Suh).enl"&gt;ref-dbase-new(Suh).enl&lt;/database&gt;&lt;source-app name="EndNote" version="8.0"&gt;EndNote&lt;/source-app&gt;&lt;rec-number&gt;553&lt;/rec-number&gt;&lt;ref-type name="Book"&gt;6&lt;/ref-type&gt;&lt;contributors&gt;&lt;authors&gt;&lt;author&gt;&lt;style face="normal" font="default" size="100%"&gt; al-Shatibi, Ibrahim al-Gharnati&lt;/style&gt;&lt;/author&gt;&lt;/authors&gt;&lt;secondary-authors&gt;&lt;author&gt;&lt;style face="normal" font="default" size="100%"&gt;Diraz, Abdullah&lt;/style&gt;&lt;/author&gt;&lt;/secondary-authors&gt;&lt;/contributors&gt;&lt;titles&gt;&lt;title&gt;&lt;style face="normal" font="default" size="100%"&gt;al-Muwafaqat fi Usul al-Shari`ah&lt;/style&gt;&lt;/title&gt;&lt;short-title&gt;&lt;style face="normal" font="default" size="100%"&gt;al-Muwafaqat&lt;/style&gt;&lt;/short-title&gt;&lt;/titles&gt;&lt;dates&gt;&lt;year&gt;&lt;style face="normal" font="default" size="100%"&gt;without date&lt;/style&gt;&lt;/year&gt;&lt;/dates&gt;&lt;pub-location&gt;&lt;style face="normal" font="default" size="100%"&gt;Beirut&lt;/style&gt;&lt;/pub-location&gt;&lt;publisher&gt;&lt;style face="normal" font="default" size="100%"&gt;Dar Alma'rifa&lt;/style&gt;&lt;/publisher&gt;&lt;urls/&gt;&lt;/record&gt;&lt;/Cite&gt;&lt;/EndNote&gt;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al</w:t>
      </w:r>
      <w:proofErr w:type="gramEnd"/>
      <w:r>
        <w:rPr>
          <w:rFonts w:ascii="HARF KFCPHQ" w:eastAsia="HARF KFCPHQ" w:hAnsi="HARF KFCPHQ" w:cs="HARF KFCPHQ"/>
          <w:sz w:val="20"/>
          <w:szCs w:val="20"/>
        </w:rPr>
        <w:t>-</w:t>
      </w:r>
      <w:proofErr w:type="spellStart"/>
      <w:r>
        <w:rPr>
          <w:rFonts w:ascii="HARF KFCPHQ" w:eastAsia="HARF KFCPHQ" w:hAnsi="HARF KFCPHQ" w:cs="HARF KFCPHQ"/>
          <w:sz w:val="20"/>
          <w:szCs w:val="20"/>
        </w:rPr>
        <w:t>Shatibi</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Muwafaqat</w:t>
      </w:r>
      <w:proofErr w:type="spellEnd"/>
      <w:r>
        <w:rPr>
          <w:rFonts w:ascii="HARF KFCPHQ" w:eastAsia="HARF KFCPHQ" w:hAnsi="HARF KFCPHQ" w:cs="HARF KFCPHQ"/>
          <w:sz w:val="20"/>
          <w:szCs w:val="20"/>
        </w:rPr>
        <w:t xml:space="preserve">  vol.4, p. 229.</w:t>
      </w:r>
      <w:r>
        <w:rPr>
          <w:rFonts w:ascii="HARF KFCPHQ" w:eastAsia="HARF KFCPHQ" w:hAnsi="HARF KFCPHQ" w:cs="HARF KFCPHQ"/>
          <w:sz w:val="20"/>
          <w:szCs w:val="20"/>
        </w:rPr>
        <w:fldChar w:fldCharType="end"/>
      </w:r>
    </w:p>
  </w:footnote>
  <w:footnote w:id="65">
    <w:p w14:paraId="72457984"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&lt;EndNote&gt;&lt;Cite&gt;&lt;Author&gt;al-Shatibi&lt;/Author&gt;&lt;Year&gt;without date&lt;/Year&gt;&lt;RecNum&gt;553&lt;/RecNum&gt;&lt;DisplayText&gt;Ibid.  vol.2, p. 6.&lt;/DisplayText&gt;&lt;record&gt;&lt;database name="ref-dbase-new(Suh).enl" path="C:\Documents and Settings\0mar\Desktop\ref from Suhaib - Jan 26\ref-dbase-new(Suh).enl"&gt;ref-dbase-new(Suh).enl&lt;/database&gt;&lt;source-app name="EndNote" version="8.0"&gt;EndNote&lt;/source-app&gt;&lt;rec-number&gt;553&lt;/rec-number&gt;&lt;ref-type name="Book"&gt;6&lt;/ref-type&gt;&lt;contributors&gt;&lt;authors&gt;&lt;author&gt;&lt;style face="normal" font="default" size="100%"&gt; al-Shatibi, Ibrahim al-Gharnati&lt;/style&gt;&lt;/author&gt;&lt;/authors&gt;&lt;secondary-authors&gt;&lt;author&gt;&lt;style face="normal" font="default" size="100%"&gt;Diraz, Abdullah&lt;/style&gt;&lt;/author&gt;&lt;/secondary-authors&gt;&lt;/contributors&gt;&lt;titles&gt;&lt;title&gt;&lt;style face="normal" font="default" size="100%"&gt;al-Muwafaqat fi Usul al-Shari`ah&lt;/style&gt;&lt;/title&gt;&lt;short-title&gt;&lt;style face="normal" font="default" size="100%"&gt;al-Muwafaqat&lt;/style&gt;&lt;/short-title&gt;&lt;/titles&gt;&lt;dates&gt;&lt;year&gt;&lt;style face="normal" font="default" size="100%"&gt;without date&lt;/style&gt;&lt;/year&gt;&lt;/dates&gt;&lt;pub-location&gt;&lt;style face="normal" font="default" size="100%"&gt;Beirut&lt;/style&gt;&lt;/pub-location&gt;&lt;publisher&gt;&lt;style face="normal" font="default" size="100%"&gt;Dar Alma'rifa&lt;/style&gt;&lt;/publisher&gt;&lt;urls/&gt;&lt;/record&gt;&lt;/Cite&gt;&lt;/EndNote&gt;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Ibid.  </w:t>
      </w:r>
      <w:proofErr w:type="gramStart"/>
      <w:r>
        <w:rPr>
          <w:rFonts w:ascii="HARF KFCPHQ" w:eastAsia="HARF KFCPHQ" w:hAnsi="HARF KFCPHQ" w:cs="HARF KFCPHQ"/>
          <w:sz w:val="20"/>
          <w:szCs w:val="20"/>
        </w:rPr>
        <w:t>vol.2</w:t>
      </w:r>
      <w:proofErr w:type="gramEnd"/>
      <w:r>
        <w:rPr>
          <w:rFonts w:ascii="HARF KFCPHQ" w:eastAsia="HARF KFCPHQ" w:hAnsi="HARF KFCPHQ" w:cs="HARF KFCPHQ"/>
          <w:sz w:val="20"/>
          <w:szCs w:val="20"/>
        </w:rPr>
        <w:t>, p. 6.</w:t>
      </w:r>
      <w:r>
        <w:rPr>
          <w:rFonts w:ascii="HARF KFCPHQ" w:eastAsia="HARF KFCPHQ" w:hAnsi="HARF KFCPHQ" w:cs="HARF KFCPHQ"/>
          <w:sz w:val="20"/>
          <w:szCs w:val="20"/>
        </w:rPr>
        <w:fldChar w:fldCharType="end"/>
      </w:r>
    </w:p>
  </w:footnote>
  <w:footnote w:id="66">
    <w:p w14:paraId="6E53ADF1"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For example, Sheikh Ali </w:t>
      </w:r>
      <w:proofErr w:type="spellStart"/>
      <w:r>
        <w:rPr>
          <w:rFonts w:ascii="HARF KFCPHQ" w:eastAsia="HARF KFCPHQ" w:hAnsi="HARF KFCPHQ" w:cs="HARF KFCPHQ"/>
          <w:sz w:val="20"/>
          <w:szCs w:val="20"/>
        </w:rPr>
        <w:t>Jumah</w:t>
      </w:r>
      <w:proofErr w:type="spellEnd"/>
      <w:r>
        <w:rPr>
          <w:rFonts w:ascii="HARF KFCPHQ" w:eastAsia="HARF KFCPHQ" w:hAnsi="HARF KFCPHQ" w:cs="HARF KFCPHQ"/>
          <w:sz w:val="20"/>
          <w:szCs w:val="20"/>
        </w:rPr>
        <w:t>, Mufti of Egypt (Oral Discussion, Cairo, Egypt, December 2005).</w:t>
      </w:r>
    </w:p>
  </w:footnote>
  <w:footnote w:id="67">
    <w:p w14:paraId="1B44F375"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&lt;EndNote&gt;&lt;Cite&gt;&lt;Author&gt;Jughaim&lt;/Author&gt;&lt;Year&gt;2002&lt;/Year&gt;&lt;RecNum&gt;170&lt;/RecNum&gt;&lt;DisplayText&gt;Numan Jughaim, “Turuq Al-Kashf ˒an Maqasid Al-Shari˒” (International Islamic University, Malaysia. Published by Dar al-Nafaes, 2002) p. 26-35.&lt;/DisplayText&gt;&lt;record&gt;&lt;database name="ref-dbase-new(Suh).enl" path="C:\Documents and Settings\0mar\Desktop\ref from Suhaib - Jan 26\ref-dbase-new(Suh).enl"&gt;ref-dbase-new(Suh).enl&lt;/database&gt;&lt;source-app name="EndNote" version="8.0"&gt;EndNote&lt;/source-app&gt;&lt;rec-number&gt;170&lt;/rec-number&gt;&lt;ref-type name="Thesis"&gt;32&lt;/ref-type&gt;&lt;contributors&gt;&lt;authors&gt;&lt;author&gt;&lt;style face="normal" font="default" size="100%"&gt;Jughaim, Numan&lt;/style&gt;&lt;/author&gt;&lt;/authors&gt;&lt;/contributors&gt;&lt;titles&gt;&lt;title&gt;&lt;style face="normal" font="default" size="100%"&gt;Turuq al-Kashf `an Maqa&lt;/style&gt;&lt;style face="underline" font="default" size="100%"&gt;s&lt;/style&gt;&lt;style face="normal" font="default" size="100%"&gt;id al-Shari`&lt;/style&gt;&lt;/title&gt;&lt;short-title&gt;&lt;style face="normal" font="default" size="100%"&gt;Turuq al-Kashf &lt;/style&gt;&lt;/short-title&gt;&lt;/titles&gt;&lt;dates&gt;&lt;year&gt;&lt;style face="normal" font="default" size="100%"&gt;2002&lt;/style&gt;&lt;/year&gt;&lt;/dates&gt;&lt;pub-location&gt;&lt;style face="normal" font="default" size="100%"&gt;Jordan&lt;/style&gt;&lt;/pub-location&gt;&lt;publisher&gt;&lt;style face="normal" font="default" size="100%"&gt;International Islamic University, Malaysia. Published by Dar al-Nafa'iss&lt;/style&gt;&lt;/publisher&gt;&lt;urls/&gt;&lt;/record&gt;&lt;/Cite&gt;&lt;/EndNote&gt;</w:instrText>
      </w:r>
      <w:r>
        <w:rPr>
          <w:rFonts w:ascii="HARF KFCPHQ" w:eastAsia="HARF KFCPHQ" w:hAnsi="HARF KFCPHQ" w:cs="HARF KFCPHQ"/>
          <w:sz w:val="20"/>
          <w:szCs w:val="20"/>
        </w:rPr>
        <w:fldChar w:fldCharType="separate"/>
      </w:r>
      <w:proofErr w:type="spellStart"/>
      <w:r>
        <w:rPr>
          <w:rFonts w:ascii="HARF KFCPHQ" w:eastAsia="HARF KFCPHQ" w:hAnsi="HARF KFCPHQ" w:cs="HARF KFCPHQ"/>
          <w:sz w:val="20"/>
          <w:szCs w:val="20"/>
        </w:rPr>
        <w:t>Numan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Jughaim</w:t>
      </w:r>
      <w:proofErr w:type="spellEnd"/>
      <w:r>
        <w:rPr>
          <w:rFonts w:ascii="HARF KFCPHQ" w:eastAsia="HARF KFCPHQ" w:hAnsi="HARF KFCPHQ" w:cs="HARF KFCPHQ"/>
          <w:sz w:val="20"/>
          <w:szCs w:val="20"/>
        </w:rPr>
        <w:t>, “</w:t>
      </w:r>
      <w:proofErr w:type="spellStart"/>
      <w:r>
        <w:rPr>
          <w:rFonts w:ascii="HARF KFCPHQ" w:eastAsia="HARF KFCPHQ" w:hAnsi="HARF KFCPHQ" w:cs="HARF KFCPHQ"/>
          <w:sz w:val="20"/>
          <w:szCs w:val="20"/>
        </w:rPr>
        <w:t>Turuq</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Kashf</w:t>
      </w:r>
      <w:proofErr w:type="spellEnd"/>
      <w:r>
        <w:rPr>
          <w:rFonts w:ascii="HARF KFCPHQ" w:eastAsia="HARF KFCPHQ" w:hAnsi="HARF KFCPHQ" w:cs="HARF KFCPHQ"/>
          <w:sz w:val="20"/>
          <w:szCs w:val="20"/>
        </w:rPr>
        <w:t xml:space="preserve"> ˒an </w:t>
      </w:r>
      <w:proofErr w:type="spellStart"/>
      <w:r>
        <w:rPr>
          <w:rFonts w:ascii="HARF KFCPHQ" w:eastAsia="HARF KFCPHQ" w:hAnsi="HARF KFCPHQ" w:cs="HARF KFCPHQ"/>
          <w:sz w:val="20"/>
          <w:szCs w:val="20"/>
        </w:rPr>
        <w:t>Maqasid</w:t>
      </w:r>
      <w:proofErr w:type="spellEnd"/>
      <w:r>
        <w:rPr>
          <w:rFonts w:ascii="HARF KFCPHQ" w:eastAsia="HARF KFCPHQ" w:hAnsi="HARF KFCPHQ" w:cs="HARF KFCPHQ"/>
          <w:sz w:val="20"/>
          <w:szCs w:val="20"/>
        </w:rPr>
        <w:t xml:space="preserve"> Al-Shari˒” (International Islamic University, Malaysia. </w:t>
      </w:r>
      <w:proofErr w:type="gramStart"/>
      <w:r>
        <w:rPr>
          <w:rFonts w:ascii="HARF KFCPHQ" w:eastAsia="HARF KFCPHQ" w:hAnsi="HARF KFCPHQ" w:cs="HARF KFCPHQ"/>
          <w:sz w:val="20"/>
          <w:szCs w:val="20"/>
        </w:rPr>
        <w:t>Published by Dar al-</w:t>
      </w:r>
      <w:proofErr w:type="spellStart"/>
      <w:r>
        <w:rPr>
          <w:rFonts w:ascii="HARF KFCPHQ" w:eastAsia="HARF KFCPHQ" w:hAnsi="HARF KFCPHQ" w:cs="HARF KFCPHQ"/>
          <w:sz w:val="20"/>
          <w:szCs w:val="20"/>
        </w:rPr>
        <w:t>Nafaes</w:t>
      </w:r>
      <w:proofErr w:type="spellEnd"/>
      <w:r>
        <w:rPr>
          <w:rFonts w:ascii="HARF KFCPHQ" w:eastAsia="HARF KFCPHQ" w:hAnsi="HARF KFCPHQ" w:cs="HARF KFCPHQ"/>
          <w:sz w:val="20"/>
          <w:szCs w:val="20"/>
        </w:rPr>
        <w:t>, 2002) p. 26-35.</w:t>
      </w:r>
      <w:proofErr w:type="gramEnd"/>
      <w:r>
        <w:rPr>
          <w:rFonts w:ascii="HARF KFCPHQ" w:eastAsia="HARF KFCPHQ" w:hAnsi="HARF KFCPHQ" w:cs="HARF KFCPHQ"/>
          <w:sz w:val="20"/>
          <w:szCs w:val="20"/>
        </w:rPr>
        <w:fldChar w:fldCharType="end"/>
      </w:r>
    </w:p>
  </w:footnote>
  <w:footnote w:id="68">
    <w:p w14:paraId="3F3CA18D"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&lt;EndNote&gt;&lt;Cite&gt;&lt;Author&gt;Rida&lt;/Author&gt;&lt;Year&gt;without date&lt;/Year&gt;&lt;RecNum&gt;618&lt;/RecNum&gt;&lt;DisplayText&gt;Mohammad Rasheed Rida, Al-Wahi Al-Mohammadi: Thubut Al-Nubuwwah Bil-Qur’an (Cairo: Mu’asasat Izziddin, without date) p.100.&lt;/DisplayText&gt;&lt;record&gt;&lt;database name="ref-dbase-new(Suh).enl" path="C:\Documents and Settings\0mar\Desktop\ref from Suhaib - Jan 26\ref-dbase-new(Suh).enl"&gt;ref-dbase-new(Suh).enl&lt;/database&gt;&lt;source-app name="EndNote" version="8.0"&gt;EndNote&lt;/source-app&gt;&lt;rec-number&gt;618&lt;/rec-number&gt;&lt;ref-type name="Book"&gt;6&lt;/ref-type&gt;&lt;contributors&gt;&lt;authors&gt;&lt;author&gt;&lt;style face="normal" font="default" size="100%"&gt;Rida, Mohammad Rasheed&lt;/style&gt;&lt;/author&gt;&lt;/authors&gt;&lt;/contributors&gt;&lt;titles&gt;&lt;title&gt;&lt;style face="normal" font="default" size="100%"&gt;al-Wahi al-Muhammadi - Thubut al-Nubuwwah bil-Qur'an&lt;/style&gt;&lt;/title&gt;&lt;short-title&gt;&lt;style face="normal" font="default" size="100%"&gt;al-Wahi&lt;/style&gt;&lt;/short-title&gt;&lt;/titles&gt;&lt;dates&gt;&lt;year&gt;&lt;style face="normal" font="default" size="100%"&gt;without date&lt;/style&gt;&lt;/year&gt;&lt;/dates&gt;&lt;pub-location&gt;&lt;style face="normal" font="default" size="100%"&gt;Cairo&lt;/style&gt;&lt;/pub-location&gt;&lt;publisher&gt;&lt;style face="normal" font="default" size="100%"&gt;Mu'asasat Izziddin&lt;/style&gt;&lt;/publisher&gt;&lt;urls/&gt;&lt;/record&gt;&lt;/Cite&gt;&lt;/EndNote&gt;</w:instrText>
      </w:r>
      <w:r>
        <w:rPr>
          <w:rFonts w:ascii="HARF KFCPHQ" w:eastAsia="HARF KFCPHQ" w:hAnsi="HARF KFCPHQ" w:cs="HARF KFCPHQ"/>
        </w:rPr>
        <w:fldChar w:fldCharType="separate"/>
      </w:r>
      <w:r>
        <w:rPr>
          <w:rFonts w:ascii="HARF KFCPHQ" w:eastAsia="HARF KFCPHQ" w:hAnsi="HARF KFCPHQ" w:cs="HARF KFCPHQ"/>
        </w:rPr>
        <w:t xml:space="preserve">Mohammad </w:t>
      </w:r>
      <w:proofErr w:type="spellStart"/>
      <w:r>
        <w:rPr>
          <w:rFonts w:ascii="HARF KFCPHQ" w:eastAsia="HARF KFCPHQ" w:hAnsi="HARF KFCPHQ" w:cs="HARF KFCPHQ"/>
        </w:rPr>
        <w:t>Rasheed</w:t>
      </w:r>
      <w:proofErr w:type="spellEnd"/>
      <w:r>
        <w:rPr>
          <w:rFonts w:ascii="HARF KFCPHQ" w:eastAsia="HARF KFCPHQ" w:hAnsi="HARF KFCPHQ" w:cs="HARF KFCPHQ"/>
        </w:rPr>
        <w:t xml:space="preserve"> </w:t>
      </w:r>
      <w:proofErr w:type="spellStart"/>
      <w:r>
        <w:rPr>
          <w:rFonts w:ascii="HARF KFCPHQ" w:eastAsia="HARF KFCPHQ" w:hAnsi="HARF KFCPHQ" w:cs="HARF KFCPHQ"/>
        </w:rPr>
        <w:t>Rida</w:t>
      </w:r>
      <w:proofErr w:type="spellEnd"/>
      <w:r>
        <w:rPr>
          <w:rFonts w:ascii="HARF KFCPHQ" w:eastAsia="HARF KFCPHQ" w:hAnsi="HARF KFCPHQ" w:cs="HARF KFCPHQ"/>
        </w:rPr>
        <w:t>, Al-</w:t>
      </w:r>
      <w:proofErr w:type="spellStart"/>
      <w:r>
        <w:rPr>
          <w:rFonts w:ascii="HARF KFCPHQ" w:eastAsia="HARF KFCPHQ" w:hAnsi="HARF KFCPHQ" w:cs="HARF KFCPHQ"/>
        </w:rPr>
        <w:t>Wahi</w:t>
      </w:r>
      <w:proofErr w:type="spellEnd"/>
      <w:r>
        <w:rPr>
          <w:rFonts w:ascii="HARF KFCPHQ" w:eastAsia="HARF KFCPHQ" w:hAnsi="HARF KFCPHQ" w:cs="HARF KFCPHQ"/>
        </w:rPr>
        <w:t xml:space="preserve"> Al-</w:t>
      </w:r>
      <w:proofErr w:type="spellStart"/>
      <w:r>
        <w:rPr>
          <w:rFonts w:ascii="HARF KFCPHQ" w:eastAsia="HARF KFCPHQ" w:hAnsi="HARF KFCPHQ" w:cs="HARF KFCPHQ"/>
        </w:rPr>
        <w:t>Mohammadi</w:t>
      </w:r>
      <w:proofErr w:type="spellEnd"/>
      <w:r>
        <w:rPr>
          <w:rFonts w:ascii="HARF KFCPHQ" w:eastAsia="HARF KFCPHQ" w:hAnsi="HARF KFCPHQ" w:cs="HARF KFCPHQ"/>
        </w:rPr>
        <w:t xml:space="preserve">: </w:t>
      </w:r>
      <w:proofErr w:type="spellStart"/>
      <w:r>
        <w:rPr>
          <w:rFonts w:ascii="HARF KFCPHQ" w:eastAsia="HARF KFCPHQ" w:hAnsi="HARF KFCPHQ" w:cs="HARF KFCPHQ"/>
        </w:rPr>
        <w:t>Thubut</w:t>
      </w:r>
      <w:proofErr w:type="spellEnd"/>
      <w:r>
        <w:rPr>
          <w:rFonts w:ascii="HARF KFCPHQ" w:eastAsia="HARF KFCPHQ" w:hAnsi="HARF KFCPHQ" w:cs="HARF KFCPHQ"/>
        </w:rPr>
        <w:t xml:space="preserve"> Al-</w:t>
      </w:r>
      <w:proofErr w:type="spellStart"/>
      <w:r>
        <w:rPr>
          <w:rFonts w:ascii="HARF KFCPHQ" w:eastAsia="HARF KFCPHQ" w:hAnsi="HARF KFCPHQ" w:cs="HARF KFCPHQ"/>
        </w:rPr>
        <w:t>Nubuwwah</w:t>
      </w:r>
      <w:proofErr w:type="spellEnd"/>
      <w:r>
        <w:rPr>
          <w:rFonts w:ascii="HARF KFCPHQ" w:eastAsia="HARF KFCPHQ" w:hAnsi="HARF KFCPHQ" w:cs="HARF KFCPHQ"/>
        </w:rPr>
        <w:t xml:space="preserve"> </w:t>
      </w:r>
      <w:proofErr w:type="spellStart"/>
      <w:r>
        <w:rPr>
          <w:rFonts w:ascii="HARF KFCPHQ" w:eastAsia="HARF KFCPHQ" w:hAnsi="HARF KFCPHQ" w:cs="HARF KFCPHQ"/>
        </w:rPr>
        <w:t>Bil</w:t>
      </w:r>
      <w:proofErr w:type="spellEnd"/>
      <w:r>
        <w:rPr>
          <w:rFonts w:ascii="HARF KFCPHQ" w:eastAsia="HARF KFCPHQ" w:hAnsi="HARF KFCPHQ" w:cs="HARF KFCPHQ"/>
        </w:rPr>
        <w:t xml:space="preserve">-Qur’an (Cairo: </w:t>
      </w:r>
      <w:proofErr w:type="spellStart"/>
      <w:r>
        <w:rPr>
          <w:rFonts w:ascii="HARF KFCPHQ" w:eastAsia="HARF KFCPHQ" w:hAnsi="HARF KFCPHQ" w:cs="HARF KFCPHQ"/>
        </w:rPr>
        <w:t>Mu’asasat</w:t>
      </w:r>
      <w:proofErr w:type="spellEnd"/>
      <w:r>
        <w:rPr>
          <w:rFonts w:ascii="HARF KFCPHQ" w:eastAsia="HARF KFCPHQ" w:hAnsi="HARF KFCPHQ" w:cs="HARF KFCPHQ"/>
        </w:rPr>
        <w:t xml:space="preserve"> </w:t>
      </w:r>
      <w:proofErr w:type="spellStart"/>
      <w:r>
        <w:rPr>
          <w:rFonts w:ascii="HARF KFCPHQ" w:eastAsia="HARF KFCPHQ" w:hAnsi="HARF KFCPHQ" w:cs="HARF KFCPHQ"/>
        </w:rPr>
        <w:t>Izziddin</w:t>
      </w:r>
      <w:proofErr w:type="spellEnd"/>
      <w:r>
        <w:rPr>
          <w:rFonts w:ascii="HARF KFCPHQ" w:eastAsia="HARF KFCPHQ" w:hAnsi="HARF KFCPHQ" w:cs="HARF KFCPHQ"/>
        </w:rPr>
        <w:t>, without date) p.100.</w:t>
      </w:r>
      <w:r>
        <w:rPr>
          <w:rFonts w:ascii="HARF KFCPHQ" w:eastAsia="HARF KFCPHQ" w:hAnsi="HARF KFCPHQ" w:cs="HARF KFCPHQ"/>
        </w:rPr>
        <w:fldChar w:fldCharType="end"/>
      </w:r>
    </w:p>
  </w:footnote>
  <w:footnote w:id="69">
    <w:p w14:paraId="140E7418"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&lt;EndNote&gt;&lt;Cite&gt;&lt;Author&gt;Ibn Ashur&lt;/Author&gt;&lt;Year&gt;1999&lt;/Year&gt;&lt;RecNum&gt;158&lt;/RecNum&gt;&lt;DisplayText&gt;Ibn Ashur, Maqasid Al-Shari˒ah Al-Islamiyah  p183.&lt;/DisplayText&gt;&lt;record&gt;&lt;database name="ref-dbase-new(Suh).enl" path="C:\Documents and Settings\0mar\Desktop\ref from Suhaib - Jan 26\ref-dbase-new(Suh).enl"&gt;ref-dbase-new(Suh).enl&lt;/database&gt;&lt;source-app name="EndNote" version="8.0"&gt;EndNote&lt;/source-app&gt;&lt;rec-number&gt;158&lt;/rec-number&gt;&lt;ref-type name="Book"&gt;6&lt;/ref-type&gt;&lt;contributors&gt;&lt;authors&gt;&lt;author&gt;&lt;style face="normal" font="default" size="100%"&gt;Ibn Ashur, al-Tahir&lt;/style&gt;&lt;/author&gt;&lt;/authors&gt;&lt;secondary-authors&gt;&lt;author&gt;&lt;style face="normal" font="default" size="100%"&gt;al-Mesawi, al-Tahir&lt;/style&gt;&lt;/author&gt;&lt;/secondary-authors&gt;&lt;/contributors&gt;&lt;titles&gt;&lt;title&gt;&lt;style face="normal" font="default" size="100%"&gt;Maqasid al-Shari'ah al-Islamiyah&lt;/style&gt;&lt;/title&gt;&lt;/titles&gt;&lt;dates&gt;&lt;year&gt;&lt;style face="normal" font="default" size="100%"&gt;1999&lt;/style&gt;&lt;/year&gt;&lt;/dates&gt;&lt;pub-location&gt;&lt;style face="normal" font="default" size="100%"&gt;Kuala Lumpur&lt;/style&gt;&lt;/pub-location&gt;&lt;publisher&gt;&lt;style face="normal" font="default" size="100%"&gt;al-Fajr&lt;/style&gt;&lt;/publisher&gt;&lt;urls/&gt;&lt;/record&gt;&lt;/Cite&gt;&lt;/EndNote&gt;</w:instrText>
      </w:r>
      <w:r>
        <w:rPr>
          <w:rFonts w:ascii="HARF KFCPHQ" w:eastAsia="HARF KFCPHQ" w:hAnsi="HARF KFCPHQ" w:cs="HARF KFCPHQ"/>
        </w:rPr>
        <w:fldChar w:fldCharType="separate"/>
      </w:r>
      <w:proofErr w:type="spellStart"/>
      <w:r>
        <w:rPr>
          <w:rFonts w:ascii="HARF KFCPHQ" w:eastAsia="HARF KFCPHQ" w:hAnsi="HARF KFCPHQ" w:cs="HARF KFCPHQ"/>
        </w:rPr>
        <w:t>Ibn</w:t>
      </w:r>
      <w:proofErr w:type="spellEnd"/>
      <w:r>
        <w:rPr>
          <w:rFonts w:ascii="HARF KFCPHQ" w:eastAsia="HARF KFCPHQ" w:hAnsi="HARF KFCPHQ" w:cs="HARF KFCPHQ"/>
        </w:rPr>
        <w:t xml:space="preserve"> </w:t>
      </w:r>
      <w:proofErr w:type="spellStart"/>
      <w:r>
        <w:rPr>
          <w:rFonts w:ascii="HARF KFCPHQ" w:eastAsia="HARF KFCPHQ" w:hAnsi="HARF KFCPHQ" w:cs="HARF KFCPHQ"/>
        </w:rPr>
        <w:t>Ashur</w:t>
      </w:r>
      <w:proofErr w:type="spellEnd"/>
      <w:r>
        <w:rPr>
          <w:rFonts w:ascii="HARF KFCPHQ" w:eastAsia="HARF KFCPHQ" w:hAnsi="HARF KFCPHQ" w:cs="HARF KFCPHQ"/>
        </w:rPr>
        <w:t xml:space="preserve">, </w:t>
      </w:r>
      <w:proofErr w:type="spellStart"/>
      <w:r>
        <w:rPr>
          <w:rFonts w:ascii="HARF KFCPHQ" w:eastAsia="HARF KFCPHQ" w:hAnsi="HARF KFCPHQ" w:cs="HARF KFCPHQ"/>
        </w:rPr>
        <w:t>Maqasid</w:t>
      </w:r>
      <w:proofErr w:type="spellEnd"/>
      <w:r>
        <w:rPr>
          <w:rFonts w:ascii="HARF KFCPHQ" w:eastAsia="HARF KFCPHQ" w:hAnsi="HARF KFCPHQ" w:cs="HARF KFCPHQ"/>
        </w:rPr>
        <w:t xml:space="preserve"> </w:t>
      </w:r>
      <w:proofErr w:type="spellStart"/>
      <w:r>
        <w:rPr>
          <w:rFonts w:ascii="HARF KFCPHQ" w:eastAsia="HARF KFCPHQ" w:hAnsi="HARF KFCPHQ" w:cs="HARF KFCPHQ"/>
        </w:rPr>
        <w:t>Al-Shari˒ah</w:t>
      </w:r>
      <w:proofErr w:type="spellEnd"/>
      <w:r>
        <w:rPr>
          <w:rFonts w:ascii="HARF KFCPHQ" w:eastAsia="HARF KFCPHQ" w:hAnsi="HARF KFCPHQ" w:cs="HARF KFCPHQ"/>
        </w:rPr>
        <w:t xml:space="preserve"> Al-</w:t>
      </w:r>
      <w:proofErr w:type="spellStart"/>
      <w:proofErr w:type="gramStart"/>
      <w:r>
        <w:rPr>
          <w:rFonts w:ascii="HARF KFCPHQ" w:eastAsia="HARF KFCPHQ" w:hAnsi="HARF KFCPHQ" w:cs="HARF KFCPHQ"/>
        </w:rPr>
        <w:t>Islamiyah</w:t>
      </w:r>
      <w:proofErr w:type="spellEnd"/>
      <w:r>
        <w:rPr>
          <w:rFonts w:ascii="HARF KFCPHQ" w:eastAsia="HARF KFCPHQ" w:hAnsi="HARF KFCPHQ" w:cs="HARF KFCPHQ"/>
        </w:rPr>
        <w:t xml:space="preserve">  p183</w:t>
      </w:r>
      <w:proofErr w:type="gramEnd"/>
      <w:r>
        <w:rPr>
          <w:rFonts w:ascii="HARF KFCPHQ" w:eastAsia="HARF KFCPHQ" w:hAnsi="HARF KFCPHQ" w:cs="HARF KFCPHQ"/>
        </w:rPr>
        <w:t>.</w:t>
      </w:r>
      <w:r>
        <w:rPr>
          <w:rFonts w:ascii="HARF KFCPHQ" w:eastAsia="HARF KFCPHQ" w:hAnsi="HARF KFCPHQ" w:cs="HARF KFCPHQ"/>
        </w:rPr>
        <w:fldChar w:fldCharType="end"/>
      </w:r>
    </w:p>
  </w:footnote>
  <w:footnote w:id="70">
    <w:p w14:paraId="09887658"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As in, for example,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&lt;EndNote&gt;&lt;Cite&gt;&lt;Author&gt;al-Siwasi&lt;/Author&gt;&lt;Year&gt;without date&lt;/Year&gt;&lt;RecNum&gt;617&lt;/RecNum&gt;&lt;DisplayText&gt;Kamaluddin al-Siwasi, Sharh Fath Al-Qadir, 2nd ed. (Beirut: Dar al-Fikr, without date) vol.4, p.513.&lt;/DisplayText&gt;&lt;record&gt;&lt;database name="ref-dbase-new(Suh).enl" path="C:\Documents and Settings\0mar\Desktop\ref from Suhaib - Jan 26\ref-dbase-new(Suh).enl"&gt;ref-dbase-new(Suh).enl&lt;/database&gt;&lt;source-app name="EndNote" version="8.0"&gt;EndNote&lt;/source-app&gt;&lt;rec-number&gt;617&lt;/rec-number&gt;&lt;ref-type name="Book"&gt;6&lt;/ref-type&gt;&lt;contributors&gt;&lt;authors&gt;&lt;author&gt;&lt;style face="normal" font="default" size="100%"&gt;al-Siwasi, Kamaluddin&lt;/style&gt;&lt;/author&gt;&lt;/authors&gt;&lt;/contributors&gt;&lt;titles&gt;&lt;title&gt;&lt;style face="normal" font="default" size="100%"&gt;Sharh Fath al-Qadir&lt;/style&gt;&lt;/title&gt;&lt;/titles&gt;&lt;edition&gt;&lt;style face="normal" font="default" size="100%"&gt;2nd&lt;/style&gt;&lt;/edition&gt;&lt;dates&gt;&lt;year&gt;&lt;style face="normal" font="default" size="100%"&gt;without date&lt;/style&gt;&lt;/year&gt;&lt;/dates&gt;&lt;pub-location&gt;&lt;style face="normal" font="default" size="100%"&gt;Beirut&lt;/style&gt;&lt;/pub-location&gt;&lt;publisher&gt;&lt;style face="normal" font="default" size="100%"&gt;Dar al-Fikr&lt;/style&gt;&lt;/publisher&gt;&lt;urls/&gt;&lt;/record&gt;&lt;/Cite&gt;&lt;/EndNote&gt;</w:instrText>
      </w:r>
      <w:r>
        <w:rPr>
          <w:rFonts w:ascii="HARF KFCPHQ" w:eastAsia="HARF KFCPHQ" w:hAnsi="HARF KFCPHQ" w:cs="HARF KFCPHQ"/>
        </w:rPr>
        <w:fldChar w:fldCharType="separate"/>
      </w:r>
      <w:proofErr w:type="spellStart"/>
      <w:r>
        <w:rPr>
          <w:rFonts w:ascii="HARF KFCPHQ" w:eastAsia="HARF KFCPHQ" w:hAnsi="HARF KFCPHQ" w:cs="HARF KFCPHQ"/>
        </w:rPr>
        <w:t>Kamaluddin</w:t>
      </w:r>
      <w:proofErr w:type="spellEnd"/>
      <w:r>
        <w:rPr>
          <w:rFonts w:ascii="HARF KFCPHQ" w:eastAsia="HARF KFCPHQ" w:hAnsi="HARF KFCPHQ" w:cs="HARF KFCPHQ"/>
        </w:rPr>
        <w:t xml:space="preserve"> al-</w:t>
      </w:r>
      <w:proofErr w:type="spellStart"/>
      <w:r>
        <w:rPr>
          <w:rFonts w:ascii="HARF KFCPHQ" w:eastAsia="HARF KFCPHQ" w:hAnsi="HARF KFCPHQ" w:cs="HARF KFCPHQ"/>
        </w:rPr>
        <w:t>Siwasi</w:t>
      </w:r>
      <w:proofErr w:type="spellEnd"/>
      <w:r>
        <w:rPr>
          <w:rFonts w:ascii="HARF KFCPHQ" w:eastAsia="HARF KFCPHQ" w:hAnsi="HARF KFCPHQ" w:cs="HARF KFCPHQ"/>
        </w:rPr>
        <w:t xml:space="preserve">, </w:t>
      </w:r>
      <w:proofErr w:type="spellStart"/>
      <w:r>
        <w:rPr>
          <w:rFonts w:ascii="HARF KFCPHQ" w:eastAsia="HARF KFCPHQ" w:hAnsi="HARF KFCPHQ" w:cs="HARF KFCPHQ"/>
        </w:rPr>
        <w:t>Sharh</w:t>
      </w:r>
      <w:proofErr w:type="spellEnd"/>
      <w:r>
        <w:rPr>
          <w:rFonts w:ascii="HARF KFCPHQ" w:eastAsia="HARF KFCPHQ" w:hAnsi="HARF KFCPHQ" w:cs="HARF KFCPHQ"/>
        </w:rPr>
        <w:t xml:space="preserve"> </w:t>
      </w:r>
      <w:proofErr w:type="spellStart"/>
      <w:r>
        <w:rPr>
          <w:rFonts w:ascii="HARF KFCPHQ" w:eastAsia="HARF KFCPHQ" w:hAnsi="HARF KFCPHQ" w:cs="HARF KFCPHQ"/>
        </w:rPr>
        <w:t>Fath</w:t>
      </w:r>
      <w:proofErr w:type="spellEnd"/>
      <w:r>
        <w:rPr>
          <w:rFonts w:ascii="HARF KFCPHQ" w:eastAsia="HARF KFCPHQ" w:hAnsi="HARF KFCPHQ" w:cs="HARF KFCPHQ"/>
        </w:rPr>
        <w:t xml:space="preserve"> Al-Qadir, 2nd ed. (Beirut: Dar al-</w:t>
      </w:r>
      <w:proofErr w:type="spellStart"/>
      <w:r>
        <w:rPr>
          <w:rFonts w:ascii="HARF KFCPHQ" w:eastAsia="HARF KFCPHQ" w:hAnsi="HARF KFCPHQ" w:cs="HARF KFCPHQ"/>
        </w:rPr>
        <w:t>Fikr</w:t>
      </w:r>
      <w:proofErr w:type="spellEnd"/>
      <w:r>
        <w:rPr>
          <w:rFonts w:ascii="HARF KFCPHQ" w:eastAsia="HARF KFCPHQ" w:hAnsi="HARF KFCPHQ" w:cs="HARF KFCPHQ"/>
        </w:rPr>
        <w:t>, without date) vol.4, p.513.</w:t>
      </w:r>
      <w:r>
        <w:rPr>
          <w:rFonts w:ascii="HARF KFCPHQ" w:eastAsia="HARF KFCPHQ" w:hAnsi="HARF KFCPHQ" w:cs="HARF KFCPHQ"/>
        </w:rPr>
        <w:fldChar w:fldCharType="end"/>
      </w:r>
    </w:p>
  </w:footnote>
  <w:footnote w:id="71">
    <w:p w14:paraId="5330B53B"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proofErr w:type="gramStart"/>
      <w:r>
        <w:rPr>
          <w:rFonts w:ascii="HARF KFCPHQ" w:eastAsia="HARF KFCPHQ" w:hAnsi="HARF KFCPHQ" w:cs="HARF KFCPHQ"/>
        </w:rPr>
        <w:t xml:space="preserve">For example, </w:t>
      </w:r>
      <w:proofErr w:type="spellStart"/>
      <w:r>
        <w:rPr>
          <w:rFonts w:ascii="HARF KFCPHQ" w:eastAsia="HARF KFCPHQ" w:hAnsi="HARF KFCPHQ" w:cs="HARF KFCPHQ"/>
        </w:rPr>
        <w:t>Surat</w:t>
      </w:r>
      <w:proofErr w:type="spellEnd"/>
      <w:r>
        <w:rPr>
          <w:rFonts w:ascii="HARF KFCPHQ" w:eastAsia="HARF KFCPHQ" w:hAnsi="HARF KFCPHQ" w:cs="HARF KFCPHQ"/>
        </w:rPr>
        <w:t xml:space="preserve"> al-</w:t>
      </w:r>
      <w:proofErr w:type="spellStart"/>
      <w:r>
        <w:rPr>
          <w:rFonts w:ascii="HARF KFCPHQ" w:eastAsia="HARF KFCPHQ" w:hAnsi="HARF KFCPHQ" w:cs="HARF KFCPHQ"/>
        </w:rPr>
        <w:t>Kahf</w:t>
      </w:r>
      <w:proofErr w:type="spellEnd"/>
      <w:r>
        <w:rPr>
          <w:rFonts w:ascii="HARF KFCPHQ" w:eastAsia="HARF KFCPHQ" w:hAnsi="HARF KFCPHQ" w:cs="HARF KFCPHQ"/>
        </w:rPr>
        <w:t>, 18:29.</w:t>
      </w:r>
      <w:proofErr w:type="gramEnd"/>
      <w:r>
        <w:rPr>
          <w:rFonts w:ascii="HARF KFCPHQ" w:eastAsia="HARF KFCPHQ" w:hAnsi="HARF KFCPHQ" w:cs="HARF KFCPHQ"/>
        </w:rPr>
        <w:t xml:space="preserve"> </w:t>
      </w:r>
    </w:p>
  </w:footnote>
  <w:footnote w:id="72">
    <w:p w14:paraId="0EA5792B"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&lt;EndNote&gt;&lt;Cite&gt;&lt;Author&gt;Ibn Ashur&lt;/Author&gt;&lt;Year&gt;2001&lt;/Year&gt;&lt;RecNum&gt;431&lt;/RecNum&gt;&lt;DisplayText&gt;Mohammad al-Tahir  Ibn Ashur, Usul Al-Nizam Al-Ijtima˓i Fil Islam, ed. Mohamed El-Tahir Mesawi (Amman: Dar al-Nafais, 2001) p.256, 268.&lt;/DisplayText&gt;&lt;record&gt;&lt;database name="ref-dbase-new(Suh).enl" path="C:\Documents and Settings\0mar\Desktop\ref from Suhaib - Jan 26\ref-dbase-new(Suh).enl"&gt;ref-dbase-new(Suh).enl&lt;/database&gt;&lt;source-app name="EndNote" version="8.0"&gt;EndNote&lt;/source-app&gt;&lt;rec-number&gt;431&lt;/rec-number&gt;&lt;ref-type name="Book"&gt;6&lt;/ref-type&gt;&lt;contributors&gt;&lt;authors&gt;&lt;author&gt;&lt;style face="normal" font="default" size="100%"&gt;Ibn Ashur, Mohammad al-Tahir &lt;/style&gt;&lt;/author&gt;&lt;/authors&gt;&lt;secondary-authors&gt;&lt;author&gt;&lt;style face="normal" font="default" size="100%"&gt;Mesawi, Mohamed El-Tahir&lt;/style&gt;&lt;/author&gt;&lt;/secondary-authors&gt;&lt;/contributors&gt;&lt;titles&gt;&lt;title&gt;&lt;style face="normal" font="default" size="100%"&gt;Usul al-Nizam al-Ijtima'i fil Islam&lt;/style&gt;&lt;/title&gt;&lt;/titles&gt;&lt;dates&gt;&lt;year&gt;&lt;style face="normal" font="default" size="100%"&gt;2001&lt;/style&gt;&lt;/year&gt;&lt;/dates&gt;&lt;pub-location&gt;&lt;style face="normal" font="default" size="100%"&gt;Amman&lt;/style&gt;&lt;/pub-location&gt;&lt;publisher&gt;&lt;style face="normal" font="default" size="100%"&gt;Dar al-Nafais&lt;/style&gt;&lt;/publisher&gt;&lt;urls/&gt;&lt;/record&gt;&lt;/Cite&gt;&lt;/EndNote&gt;</w:instrText>
      </w:r>
      <w:r>
        <w:rPr>
          <w:rFonts w:ascii="HARF KFCPHQ" w:eastAsia="HARF KFCPHQ" w:hAnsi="HARF KFCPHQ" w:cs="HARF KFCPHQ"/>
        </w:rPr>
        <w:fldChar w:fldCharType="separate"/>
      </w:r>
      <w:r>
        <w:rPr>
          <w:rFonts w:ascii="HARF KFCPHQ" w:eastAsia="HARF KFCPHQ" w:hAnsi="HARF KFCPHQ" w:cs="HARF KFCPHQ"/>
        </w:rPr>
        <w:t>Mohammad al-</w:t>
      </w:r>
      <w:proofErr w:type="spellStart"/>
      <w:proofErr w:type="gramStart"/>
      <w:r>
        <w:rPr>
          <w:rFonts w:ascii="HARF KFCPHQ" w:eastAsia="HARF KFCPHQ" w:hAnsi="HARF KFCPHQ" w:cs="HARF KFCPHQ"/>
        </w:rPr>
        <w:t>Tahir</w:t>
      </w:r>
      <w:proofErr w:type="spellEnd"/>
      <w:r>
        <w:rPr>
          <w:rFonts w:ascii="HARF KFCPHQ" w:eastAsia="HARF KFCPHQ" w:hAnsi="HARF KFCPHQ" w:cs="HARF KFCPHQ"/>
        </w:rPr>
        <w:t xml:space="preserve">  </w:t>
      </w:r>
      <w:proofErr w:type="spellStart"/>
      <w:r>
        <w:rPr>
          <w:rFonts w:ascii="HARF KFCPHQ" w:eastAsia="HARF KFCPHQ" w:hAnsi="HARF KFCPHQ" w:cs="HARF KFCPHQ"/>
        </w:rPr>
        <w:t>Ibn</w:t>
      </w:r>
      <w:proofErr w:type="spellEnd"/>
      <w:proofErr w:type="gramEnd"/>
      <w:r>
        <w:rPr>
          <w:rFonts w:ascii="HARF KFCPHQ" w:eastAsia="HARF KFCPHQ" w:hAnsi="HARF KFCPHQ" w:cs="HARF KFCPHQ"/>
        </w:rPr>
        <w:t xml:space="preserve"> </w:t>
      </w:r>
      <w:proofErr w:type="spellStart"/>
      <w:r>
        <w:rPr>
          <w:rFonts w:ascii="HARF KFCPHQ" w:eastAsia="HARF KFCPHQ" w:hAnsi="HARF KFCPHQ" w:cs="HARF KFCPHQ"/>
        </w:rPr>
        <w:t>Ashur</w:t>
      </w:r>
      <w:proofErr w:type="spellEnd"/>
      <w:r>
        <w:rPr>
          <w:rFonts w:ascii="HARF KFCPHQ" w:eastAsia="HARF KFCPHQ" w:hAnsi="HARF KFCPHQ" w:cs="HARF KFCPHQ"/>
        </w:rPr>
        <w:t xml:space="preserve">, </w:t>
      </w:r>
      <w:proofErr w:type="spellStart"/>
      <w:r>
        <w:rPr>
          <w:rFonts w:ascii="HARF KFCPHQ" w:eastAsia="HARF KFCPHQ" w:hAnsi="HARF KFCPHQ" w:cs="HARF KFCPHQ"/>
        </w:rPr>
        <w:t>Usul</w:t>
      </w:r>
      <w:proofErr w:type="spellEnd"/>
      <w:r>
        <w:rPr>
          <w:rFonts w:ascii="HARF KFCPHQ" w:eastAsia="HARF KFCPHQ" w:hAnsi="HARF KFCPHQ" w:cs="HARF KFCPHQ"/>
        </w:rPr>
        <w:t xml:space="preserve"> Al-</w:t>
      </w:r>
      <w:proofErr w:type="spellStart"/>
      <w:r>
        <w:rPr>
          <w:rFonts w:ascii="HARF KFCPHQ" w:eastAsia="HARF KFCPHQ" w:hAnsi="HARF KFCPHQ" w:cs="HARF KFCPHQ"/>
        </w:rPr>
        <w:t>Nizam</w:t>
      </w:r>
      <w:proofErr w:type="spellEnd"/>
      <w:r>
        <w:rPr>
          <w:rFonts w:ascii="HARF KFCPHQ" w:eastAsia="HARF KFCPHQ" w:hAnsi="HARF KFCPHQ" w:cs="HARF KFCPHQ"/>
        </w:rPr>
        <w:t xml:space="preserve"> </w:t>
      </w:r>
      <w:proofErr w:type="spellStart"/>
      <w:r>
        <w:rPr>
          <w:rFonts w:ascii="HARF KFCPHQ" w:eastAsia="HARF KFCPHQ" w:hAnsi="HARF KFCPHQ" w:cs="HARF KFCPHQ"/>
        </w:rPr>
        <w:t>Al-Ijtima˓i</w:t>
      </w:r>
      <w:proofErr w:type="spellEnd"/>
      <w:r>
        <w:rPr>
          <w:rFonts w:ascii="HARF KFCPHQ" w:eastAsia="HARF KFCPHQ" w:hAnsi="HARF KFCPHQ" w:cs="HARF KFCPHQ"/>
        </w:rPr>
        <w:t xml:space="preserve"> </w:t>
      </w:r>
      <w:proofErr w:type="spellStart"/>
      <w:r>
        <w:rPr>
          <w:rFonts w:ascii="HARF KFCPHQ" w:eastAsia="HARF KFCPHQ" w:hAnsi="HARF KFCPHQ" w:cs="HARF KFCPHQ"/>
        </w:rPr>
        <w:t>Fil</w:t>
      </w:r>
      <w:proofErr w:type="spellEnd"/>
      <w:r>
        <w:rPr>
          <w:rFonts w:ascii="HARF KFCPHQ" w:eastAsia="HARF KFCPHQ" w:hAnsi="HARF KFCPHQ" w:cs="HARF KFCPHQ"/>
        </w:rPr>
        <w:t xml:space="preserve"> Islam, ed. Mohamed El-</w:t>
      </w:r>
      <w:proofErr w:type="spellStart"/>
      <w:r>
        <w:rPr>
          <w:rFonts w:ascii="HARF KFCPHQ" w:eastAsia="HARF KFCPHQ" w:hAnsi="HARF KFCPHQ" w:cs="HARF KFCPHQ"/>
        </w:rPr>
        <w:t>Tahir</w:t>
      </w:r>
      <w:proofErr w:type="spellEnd"/>
      <w:r>
        <w:rPr>
          <w:rFonts w:ascii="HARF KFCPHQ" w:eastAsia="HARF KFCPHQ" w:hAnsi="HARF KFCPHQ" w:cs="HARF KFCPHQ"/>
        </w:rPr>
        <w:t xml:space="preserve"> </w:t>
      </w:r>
      <w:proofErr w:type="spellStart"/>
      <w:r>
        <w:rPr>
          <w:rFonts w:ascii="HARF KFCPHQ" w:eastAsia="HARF KFCPHQ" w:hAnsi="HARF KFCPHQ" w:cs="HARF KFCPHQ"/>
        </w:rPr>
        <w:t>Mesawi</w:t>
      </w:r>
      <w:proofErr w:type="spellEnd"/>
      <w:r>
        <w:rPr>
          <w:rFonts w:ascii="HARF KFCPHQ" w:eastAsia="HARF KFCPHQ" w:hAnsi="HARF KFCPHQ" w:cs="HARF KFCPHQ"/>
        </w:rPr>
        <w:t xml:space="preserve"> (Amman: Dar al-</w:t>
      </w:r>
      <w:proofErr w:type="spellStart"/>
      <w:r>
        <w:rPr>
          <w:rFonts w:ascii="HARF KFCPHQ" w:eastAsia="HARF KFCPHQ" w:hAnsi="HARF KFCPHQ" w:cs="HARF KFCPHQ"/>
        </w:rPr>
        <w:t>Nafais</w:t>
      </w:r>
      <w:proofErr w:type="spellEnd"/>
      <w:r>
        <w:rPr>
          <w:rFonts w:ascii="HARF KFCPHQ" w:eastAsia="HARF KFCPHQ" w:hAnsi="HARF KFCPHQ" w:cs="HARF KFCPHQ"/>
        </w:rPr>
        <w:t>, 2001) p.256, 268.</w:t>
      </w:r>
      <w:r>
        <w:rPr>
          <w:rFonts w:ascii="HARF KFCPHQ" w:eastAsia="HARF KFCPHQ" w:hAnsi="HARF KFCPHQ" w:cs="HARF KFCPHQ"/>
        </w:rPr>
        <w:fldChar w:fldCharType="end"/>
      </w:r>
    </w:p>
  </w:footnote>
  <w:footnote w:id="73">
    <w:p w14:paraId="7D262D33"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proofErr w:type="gramStart"/>
      <w:r>
        <w:rPr>
          <w:rFonts w:ascii="HARF KFCPHQ" w:eastAsia="HARF KFCPHQ" w:hAnsi="HARF KFCPHQ" w:cs="HARF KFCPHQ"/>
        </w:rPr>
        <w:t>Ibid, p.270-281.</w:t>
      </w:r>
      <w:proofErr w:type="gramEnd"/>
      <w:r>
        <w:rPr>
          <w:rFonts w:ascii="HARF KFCPHQ" w:eastAsia="HARF KFCPHQ" w:hAnsi="HARF KFCPHQ" w:cs="HARF KFCPHQ"/>
        </w:rPr>
        <w:t xml:space="preserve"> </w:t>
      </w:r>
    </w:p>
  </w:footnote>
  <w:footnote w:id="74">
    <w:p w14:paraId="3CA101C7"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Jamal </w:t>
      </w:r>
      <w:proofErr w:type="spellStart"/>
      <w:r>
        <w:rPr>
          <w:rFonts w:ascii="HARF KFCPHQ" w:eastAsia="HARF KFCPHQ" w:hAnsi="HARF KFCPHQ" w:cs="HARF KFCPHQ"/>
          <w:sz w:val="20"/>
          <w:szCs w:val="20"/>
        </w:rPr>
        <w:t>Atiyah</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Nahwa</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Taf˒il</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Maqasid</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Al-Shari˒ah</w:t>
      </w:r>
      <w:proofErr w:type="spellEnd"/>
      <w:proofErr w:type="gramStart"/>
      <w:r>
        <w:rPr>
          <w:rFonts w:ascii="HARF KFCPHQ" w:eastAsia="HARF KFCPHQ" w:hAnsi="HARF KFCPHQ" w:cs="HARF KFCPHQ"/>
          <w:sz w:val="20"/>
          <w:szCs w:val="20"/>
        </w:rPr>
        <w:t>,  p</w:t>
      </w:r>
      <w:proofErr w:type="gramEnd"/>
      <w:r>
        <w:rPr>
          <w:rFonts w:ascii="HARF KFCPHQ" w:eastAsia="HARF KFCPHQ" w:hAnsi="HARF KFCPHQ" w:cs="HARF KFCPHQ"/>
          <w:sz w:val="20"/>
          <w:szCs w:val="20"/>
        </w:rPr>
        <w:t>. 49.</w:t>
      </w:r>
    </w:p>
  </w:footnote>
  <w:footnote w:id="75">
    <w:p w14:paraId="07CDF9B3"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&lt;EndNote&gt;&lt;Cite&gt;&lt;Author&gt;al-Qaradawi&lt;/Author&gt;&lt;Year&gt;1999&lt;/Year&gt;&lt;RecNum&gt;476&lt;/RecNum&gt;&lt;DisplayText&gt;Yusuf al-Qaradawi, Kayf Nata`amal Ma`a Al-Quran Al-`Azeem? 1st ed. (Cairo: Dar al-Shorouk, 1999).&lt;/DisplayText&gt;&lt;record&gt;&lt;database name="ref-dbase-new(Suh).enl" path="C:\Documents and Settings\0mar\Desktop\ref from Suhaib - Jan 26\ref-dbase-new(Suh).enl"&gt;ref-dbase-new(Suh).enl&lt;/database&gt;&lt;source-app name="EndNote" version="8.0"&gt;EndNote&lt;/source-app&gt;&lt;rec-number&gt;476&lt;/rec-number&gt;&lt;ref-type name="Book"&gt;6&lt;/ref-type&gt;&lt;contributors&gt;&lt;authors&gt;&lt;author&gt;&lt;style face="normal" font="default" size="100%"&gt;Yusuf al-Qaradawi&lt;/style&gt;&lt;/author&gt;&lt;/authors&gt;&lt;/contributors&gt;&lt;titles&gt;&lt;title&gt;&lt;style face="normal" font="default" size="100%"&gt;Kayf nata'amal ma'a al-Quran al-'azeem?&lt;/style&gt;&lt;/title&gt;&lt;/titles&gt;&lt;edition&gt;&lt;style face="normal" font="default" size="100%"&gt;1&lt;/style&gt;&lt;/edition&gt;&lt;dates&gt;&lt;year&gt;&lt;style face="normal" font="default" size="100%"&gt;1999&lt;/style&gt;&lt;/year&gt;&lt;/dates&gt;&lt;pub-location&gt;&lt;style face="normal" font="default" size="100%"&gt;Cairo&lt;/style&gt;&lt;/pub-location&gt;&lt;publisher&gt;&lt;style face="normal" font="default" size="100%"&gt;Dar al-Shorouk&lt;/style&gt;&lt;/publisher&gt;&lt;urls/&gt;&lt;/record&gt;&lt;/Cite&gt;&lt;/EndNote&gt;</w:instrText>
      </w:r>
      <w:r>
        <w:rPr>
          <w:rFonts w:ascii="HARF KFCPHQ" w:eastAsia="HARF KFCPHQ" w:hAnsi="HARF KFCPHQ" w:cs="HARF KFCPHQ"/>
        </w:rPr>
        <w:fldChar w:fldCharType="separate"/>
      </w:r>
      <w:r>
        <w:rPr>
          <w:rFonts w:ascii="HARF KFCPHQ" w:eastAsia="HARF KFCPHQ" w:hAnsi="HARF KFCPHQ" w:cs="HARF KFCPHQ"/>
        </w:rPr>
        <w:t>Yusuf al-</w:t>
      </w:r>
      <w:proofErr w:type="spellStart"/>
      <w:r>
        <w:rPr>
          <w:rFonts w:ascii="HARF KFCPHQ" w:eastAsia="HARF KFCPHQ" w:hAnsi="HARF KFCPHQ" w:cs="HARF KFCPHQ"/>
        </w:rPr>
        <w:t>Qaradawi</w:t>
      </w:r>
      <w:proofErr w:type="spellEnd"/>
      <w:r>
        <w:rPr>
          <w:rFonts w:ascii="HARF KFCPHQ" w:eastAsia="HARF KFCPHQ" w:hAnsi="HARF KFCPHQ" w:cs="HARF KFCPHQ"/>
        </w:rPr>
        <w:t xml:space="preserve">, </w:t>
      </w:r>
      <w:proofErr w:type="spellStart"/>
      <w:r>
        <w:rPr>
          <w:rFonts w:ascii="HARF KFCPHQ" w:eastAsia="HARF KFCPHQ" w:hAnsi="HARF KFCPHQ" w:cs="HARF KFCPHQ"/>
        </w:rPr>
        <w:t>Kayf</w:t>
      </w:r>
      <w:proofErr w:type="spellEnd"/>
      <w:r>
        <w:rPr>
          <w:rFonts w:ascii="HARF KFCPHQ" w:eastAsia="HARF KFCPHQ" w:hAnsi="HARF KFCPHQ" w:cs="HARF KFCPHQ"/>
        </w:rPr>
        <w:t xml:space="preserve"> </w:t>
      </w:r>
      <w:proofErr w:type="spellStart"/>
      <w:r>
        <w:rPr>
          <w:rFonts w:ascii="HARF KFCPHQ" w:eastAsia="HARF KFCPHQ" w:hAnsi="HARF KFCPHQ" w:cs="HARF KFCPHQ"/>
        </w:rPr>
        <w:t>Nata`amal</w:t>
      </w:r>
      <w:proofErr w:type="spellEnd"/>
      <w:r>
        <w:rPr>
          <w:rFonts w:ascii="HARF KFCPHQ" w:eastAsia="HARF KFCPHQ" w:hAnsi="HARF KFCPHQ" w:cs="HARF KFCPHQ"/>
        </w:rPr>
        <w:t xml:space="preserve"> </w:t>
      </w:r>
      <w:proofErr w:type="spellStart"/>
      <w:r>
        <w:rPr>
          <w:rFonts w:ascii="HARF KFCPHQ" w:eastAsia="HARF KFCPHQ" w:hAnsi="HARF KFCPHQ" w:cs="HARF KFCPHQ"/>
        </w:rPr>
        <w:t>Ma`</w:t>
      </w:r>
      <w:proofErr w:type="gramStart"/>
      <w:r>
        <w:rPr>
          <w:rFonts w:ascii="HARF KFCPHQ" w:eastAsia="HARF KFCPHQ" w:hAnsi="HARF KFCPHQ" w:cs="HARF KFCPHQ"/>
        </w:rPr>
        <w:t>a</w:t>
      </w:r>
      <w:proofErr w:type="spellEnd"/>
      <w:proofErr w:type="gramEnd"/>
      <w:r>
        <w:rPr>
          <w:rFonts w:ascii="HARF KFCPHQ" w:eastAsia="HARF KFCPHQ" w:hAnsi="HARF KFCPHQ" w:cs="HARF KFCPHQ"/>
        </w:rPr>
        <w:t xml:space="preserve"> Al-Quran Al-`</w:t>
      </w:r>
      <w:proofErr w:type="spellStart"/>
      <w:r>
        <w:rPr>
          <w:rFonts w:ascii="HARF KFCPHQ" w:eastAsia="HARF KFCPHQ" w:hAnsi="HARF KFCPHQ" w:cs="HARF KFCPHQ"/>
        </w:rPr>
        <w:t>Azeem</w:t>
      </w:r>
      <w:proofErr w:type="spellEnd"/>
      <w:r>
        <w:rPr>
          <w:rFonts w:ascii="HARF KFCPHQ" w:eastAsia="HARF KFCPHQ" w:hAnsi="HARF KFCPHQ" w:cs="HARF KFCPHQ"/>
        </w:rPr>
        <w:t xml:space="preserve">? </w:t>
      </w:r>
      <w:proofErr w:type="gramStart"/>
      <w:r>
        <w:rPr>
          <w:rFonts w:ascii="HARF KFCPHQ" w:eastAsia="HARF KFCPHQ" w:hAnsi="HARF KFCPHQ" w:cs="HARF KFCPHQ"/>
        </w:rPr>
        <w:t>1st ed. (Cairo: Dar al-</w:t>
      </w:r>
      <w:proofErr w:type="spellStart"/>
      <w:r>
        <w:rPr>
          <w:rFonts w:ascii="HARF KFCPHQ" w:eastAsia="HARF KFCPHQ" w:hAnsi="HARF KFCPHQ" w:cs="HARF KFCPHQ"/>
        </w:rPr>
        <w:t>Shorouk</w:t>
      </w:r>
      <w:proofErr w:type="spellEnd"/>
      <w:r>
        <w:rPr>
          <w:rFonts w:ascii="HARF KFCPHQ" w:eastAsia="HARF KFCPHQ" w:hAnsi="HARF KFCPHQ" w:cs="HARF KFCPHQ"/>
        </w:rPr>
        <w:t>, 1999).</w:t>
      </w:r>
      <w:proofErr w:type="gramEnd"/>
      <w:r>
        <w:rPr>
          <w:rFonts w:ascii="HARF KFCPHQ" w:eastAsia="HARF KFCPHQ" w:hAnsi="HARF KFCPHQ" w:cs="HARF KFCPHQ"/>
        </w:rPr>
        <w:fldChar w:fldCharType="end"/>
      </w:r>
    </w:p>
  </w:footnote>
  <w:footnote w:id="76">
    <w:p w14:paraId="03F109AB"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Oral Discussions, London, UK, March, 2005, and Sarajevo, Bosnia, May, 2007.</w:t>
      </w:r>
    </w:p>
  </w:footnote>
  <w:footnote w:id="77">
    <w:p w14:paraId="510C9D18"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proofErr w:type="spellStart"/>
      <w:r>
        <w:rPr>
          <w:rFonts w:ascii="HARF KFCPHQ" w:eastAsia="HARF KFCPHQ" w:hAnsi="HARF KFCPHQ" w:cs="HARF KFCPHQ"/>
        </w:rPr>
        <w:t>Taha</w:t>
      </w:r>
      <w:proofErr w:type="spellEnd"/>
      <w:r>
        <w:rPr>
          <w:rFonts w:ascii="HARF KFCPHQ" w:eastAsia="HARF KFCPHQ" w:hAnsi="HARF KFCPHQ" w:cs="HARF KFCPHQ"/>
        </w:rPr>
        <w:t xml:space="preserve"> Jabir al-</w:t>
      </w:r>
      <w:proofErr w:type="spellStart"/>
      <w:r>
        <w:rPr>
          <w:rFonts w:ascii="HARF KFCPHQ" w:eastAsia="HARF KFCPHQ" w:hAnsi="HARF KFCPHQ" w:cs="HARF KFCPHQ"/>
        </w:rPr>
        <w:t>Alwani</w:t>
      </w:r>
      <w:proofErr w:type="spellEnd"/>
      <w:r>
        <w:rPr>
          <w:rFonts w:ascii="HARF KFCPHQ" w:eastAsia="HARF KFCPHQ" w:hAnsi="HARF KFCPHQ" w:cs="HARF KFCPHQ"/>
        </w:rPr>
        <w:t xml:space="preserve">, </w:t>
      </w:r>
      <w:proofErr w:type="spellStart"/>
      <w:r>
        <w:rPr>
          <w:rFonts w:ascii="HARF KFCPHQ" w:eastAsia="HARF KFCPHQ" w:hAnsi="HARF KFCPHQ" w:cs="HARF KFCPHQ"/>
          <w:i/>
          <w:iCs/>
        </w:rPr>
        <w:t>Maqasid</w:t>
      </w:r>
      <w:proofErr w:type="spellEnd"/>
      <w:r>
        <w:rPr>
          <w:rFonts w:ascii="HARF KFCPHQ" w:eastAsia="HARF KFCPHQ" w:hAnsi="HARF KFCPHQ" w:cs="HARF KFCPHQ"/>
          <w:i/>
          <w:iCs/>
        </w:rPr>
        <w:t xml:space="preserve"> </w:t>
      </w:r>
      <w:proofErr w:type="spellStart"/>
      <w:r>
        <w:rPr>
          <w:rFonts w:ascii="HARF KFCPHQ" w:eastAsia="HARF KFCPHQ" w:hAnsi="HARF KFCPHQ" w:cs="HARF KFCPHQ"/>
          <w:i/>
          <w:iCs/>
        </w:rPr>
        <w:t>Al-Shari˒ah</w:t>
      </w:r>
      <w:proofErr w:type="spellEnd"/>
      <w:r>
        <w:rPr>
          <w:rFonts w:ascii="HARF KFCPHQ" w:eastAsia="HARF KFCPHQ" w:hAnsi="HARF KFCPHQ" w:cs="HARF KFCPHQ"/>
        </w:rPr>
        <w:t>, 1 ed. (Beirut: IIIT and Dar al-</w:t>
      </w:r>
      <w:proofErr w:type="spellStart"/>
      <w:r>
        <w:rPr>
          <w:rFonts w:ascii="HARF KFCPHQ" w:eastAsia="HARF KFCPHQ" w:hAnsi="HARF KFCPHQ" w:cs="HARF KFCPHQ"/>
        </w:rPr>
        <w:t>Hadi</w:t>
      </w:r>
      <w:proofErr w:type="spellEnd"/>
      <w:r>
        <w:rPr>
          <w:rFonts w:ascii="HARF KFCPHQ" w:eastAsia="HARF KFCPHQ" w:hAnsi="HARF KFCPHQ" w:cs="HARF KFCPHQ"/>
        </w:rPr>
        <w:t>, 2001),</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&lt;EndNote&gt;&lt;Cite&gt;&lt;Author&gt;al-Elwani&lt;/Author&gt;&lt;Year&gt;2002&lt;/Year&gt;&lt;RecNum&gt;57&lt;/RecNum&gt;&lt;DisplayText&gt; p.25.&lt;/DisplayText&gt;&lt;record&gt;&lt;database name="EN_235.tmp" path="C:\DOCUME~1\DIXONS~1\LOCALS~1\Temp\EN_235.tmp"&gt;EN_235.tmp&lt;/database&gt;&lt;source-app name="EndNote" version="8.0"&gt;EndNote&lt;/source-app&gt;&lt;rec-number&gt;57&lt;/rec-number&gt;&lt;ref-type name="Book Section"&gt;5&lt;/ref-type&gt;&lt;contributors&gt;&lt;authors&gt;&lt;author&gt;&lt;style face="normal" font="default" size="100%"&gt;al-Elwani, Taha Jabir&lt;/style&gt;&lt;/author&gt;&lt;/authors&gt;&lt;secondary-authors&gt;&lt;author&gt;&lt;style face="normal" font="default" size="100%"&gt;Abdul-Jabbar al-Rifa`i&lt;/style&gt;&lt;/author&gt;&lt;/secondary-authors&gt;&lt;/contributors&gt;&lt;titles&gt;&lt;title&gt;&lt;style face="normal" font="default" size="100%"&gt;Maqasid al-Shari`ah (Purposes of the Islamic Law)&lt;/style&gt;&lt;/title&gt;&lt;/titles&gt;&lt;dates&gt;&lt;year&gt;&lt;style face="normal" font="default" size="100%"&gt;2002&lt;/style&gt;&lt;/year&gt;&lt;pub-dates&gt;&lt;date&gt;&lt;style face="normal" font="default" size="100%"&gt;Jan.&lt;/style&gt;&lt;/date&gt;&lt;/pub-dates&gt;&lt;/dates&gt;&lt;pub-location&gt;&lt;style face="normal" font="default" size="100%"&gt;Beirut&lt;/style&gt;&lt;/pub-location&gt;&lt;publisher&gt;&lt;style face="normal" font="default" size="100%"&gt;Dar al-Fikr&lt;/style&gt;&lt;/publisher&gt;&lt;urls/&gt;&lt;/record&gt;&lt;/Cite&gt;&lt;/EndNote&gt;</w:instrText>
      </w:r>
      <w:r>
        <w:rPr>
          <w:rFonts w:ascii="HARF KFCPHQ" w:eastAsia="HARF KFCPHQ" w:hAnsi="HARF KFCPHQ" w:cs="HARF KFCPHQ"/>
        </w:rPr>
        <w:fldChar w:fldCharType="separate"/>
      </w:r>
      <w:r>
        <w:rPr>
          <w:rFonts w:ascii="HARF KFCPHQ" w:eastAsia="HARF KFCPHQ" w:hAnsi="HARF KFCPHQ" w:cs="HARF KFCPHQ"/>
        </w:rPr>
        <w:t xml:space="preserve"> p.25.</w:t>
      </w:r>
      <w:r>
        <w:rPr>
          <w:rFonts w:ascii="HARF KFCPHQ" w:eastAsia="HARF KFCPHQ" w:hAnsi="HARF KFCPHQ" w:cs="HARF KFCPHQ"/>
        </w:rPr>
        <w:fldChar w:fldCharType="end"/>
      </w:r>
    </w:p>
  </w:footnote>
  <w:footnote w:id="78">
    <w:p w14:paraId="6BF36F7E"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Oral Discussion, Cairo, Egypt, </w:t>
      </w:r>
      <w:proofErr w:type="gramStart"/>
      <w:r>
        <w:rPr>
          <w:rFonts w:ascii="HARF KFCPHQ" w:eastAsia="HARF KFCPHQ" w:hAnsi="HARF KFCPHQ" w:cs="HARF KFCPHQ"/>
        </w:rPr>
        <w:t>April,</w:t>
      </w:r>
      <w:proofErr w:type="gramEnd"/>
      <w:r>
        <w:rPr>
          <w:rFonts w:ascii="HARF KFCPHQ" w:eastAsia="HARF KFCPHQ" w:hAnsi="HARF KFCPHQ" w:cs="HARF KFCPHQ"/>
        </w:rPr>
        <w:t xml:space="preserve"> 2007.</w:t>
      </w:r>
    </w:p>
  </w:footnote>
  <w:footnote w:id="79">
    <w:p w14:paraId="75092371"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sv-SE"/>
        </w:rPr>
        <w:t xml:space="preserve"> </w:t>
      </w:r>
      <w:r>
        <w:rPr>
          <w:rFonts w:ascii="HARF KFCPHQ" w:eastAsia="HARF KFCPHQ" w:hAnsi="HARF KFCPHQ" w:cs="HARF KFCPHQ"/>
          <w:sz w:val="20"/>
          <w:szCs w:val="20"/>
          <w:lang w:val="sv-SE"/>
        </w:rPr>
        <w:fldChar w:fldCharType="begin"/>
      </w:r>
      <w:r>
        <w:rPr>
          <w:rFonts w:ascii="HARF KFCPHQ" w:eastAsia="HARF KFCPHQ" w:hAnsi="HARF KFCPHQ" w:cs="HARF KFCPHQ"/>
          <w:sz w:val="20"/>
          <w:szCs w:val="20"/>
          <w:lang w:val="sv-SE"/>
        </w:rPr>
        <w:instrText xml:space="preserve"> ADDIN EN.CITE &lt;EndNote&gt;&lt;Cite&gt;&lt;Author&gt;al-Amiri&lt;/Author&gt;&lt;Year&gt;1967&lt;/Year&gt;&lt;RecNum&gt;401&lt;/RecNum&gt;&lt;DisplayText&gt;al-Amiri, Al-I˒lam  p 125.&lt;/DisplayText&gt;&lt;record&gt;&lt;database name="ref-dbase-new(Suh).enl" path="C:\Documents and Settings\0mar\Desktop\ref from Suhaib - Jan 26\ref-dbase-new(Suh).enl"&gt;ref-dbase-new(Suh).enl&lt;/database&gt;&lt;source-app name="EndNote" version="8.0"&gt;EndNote&lt;/source-app&gt;&lt;rec-number&gt;401&lt;/rec-number&gt;&lt;ref-type name="Book"&gt;6&lt;/ref-type&gt;&lt;contributors&gt;&lt;authors&gt;&lt;author&gt;&lt;style face="normal" font="default" size="100%"&gt;al-Amiri, Abul-Hassan al-Failasuf&lt;/style&gt;&lt;/author&gt;&lt;/authors&gt;&lt;secondary-authors&gt;&lt;author&gt;&lt;style face="normal" font="default" charset="186" size="100%"&gt;Ahmad Ghurab&lt;/style&gt;&lt;/author&gt;&lt;/secondary-authors&gt;&lt;/contributors&gt;&lt;titles&gt;&lt;title&gt;&lt;style face="normal" font="default" size="100%"&gt;al-I&lt;/style&gt;&lt;style face="normal" font="Times New Roman" size="100%"&gt;`&lt;/style&gt;&lt;style face="normal" font="default" charset="186" size="100%"&gt;l&lt;/style&gt;&lt;style face="normal" font="default" size="100%"&gt;a&lt;/style&gt;&lt;style face="normal" font="default" charset="186" size="100%"&gt;m bi-Man&lt;/style&gt;&lt;style face="normal" font="default" size="100%"&gt;a&lt;/style&gt;&lt;style face="normal" font="default" charset="186" size="100%"&gt;qib al-Isl&lt;/style&gt;&lt;style face="normal" font="default" size="100%"&gt;a&lt;/style&gt;&lt;style face="normal" font="default" charset="186" size="100%"&gt;m &lt;/style&gt;&lt;/title&gt;&lt;short-title&gt;&lt;style face="normal" font="default" size="100%"&gt;al-I`lam&lt;/style&gt;&lt;/short-title&gt;&lt;translated-title&gt;&lt;style face="normal" font="default" charset="186" size="100%"&gt;Awareness of the Traits of Islam&lt;/style&gt;&lt;/translated-title&gt;&lt;/titles&gt;&lt;dates&gt;&lt;year&gt;&lt;style face="normal" font="default" charset="186" size="100%"&gt;1967&lt;/style&gt;&lt;/year&gt;&lt;/dates&gt;&lt;pub-location&gt;&lt;style face="normal" font="default" charset="186" size="100%"&gt;Cairo&lt;/style&gt;&lt;/pub-location&gt;&lt;publisher&gt;&lt;style face="normal" font="default" charset="186" size="100%"&gt;Dar al-Kitab al-Arabi&lt;/style&gt;&lt;/publisher&gt;&lt;urls/&gt;&lt;/record&gt;&lt;/Cite&gt;&lt;/EndNote&gt;</w:instrText>
      </w:r>
      <w:r>
        <w:rPr>
          <w:rFonts w:ascii="HARF KFCPHQ" w:eastAsia="HARF KFCPHQ" w:hAnsi="HARF KFCPHQ" w:cs="HARF KFCPHQ"/>
          <w:sz w:val="20"/>
          <w:szCs w:val="20"/>
          <w:lang w:val="sv-SE"/>
        </w:rPr>
        <w:fldChar w:fldCharType="separate"/>
      </w:r>
      <w:r>
        <w:rPr>
          <w:rFonts w:ascii="HARF KFCPHQ" w:eastAsia="HARF KFCPHQ" w:hAnsi="HARF KFCPHQ" w:cs="HARF KFCPHQ"/>
          <w:sz w:val="20"/>
          <w:szCs w:val="20"/>
          <w:lang w:val="sv-SE"/>
        </w:rPr>
        <w:t>al-</w:t>
      </w:r>
      <w:proofErr w:type="spellStart"/>
      <w:r>
        <w:rPr>
          <w:rFonts w:ascii="HARF KFCPHQ" w:eastAsia="HARF KFCPHQ" w:hAnsi="HARF KFCPHQ" w:cs="HARF KFCPHQ"/>
          <w:sz w:val="20"/>
          <w:szCs w:val="20"/>
          <w:lang w:val="sv-SE"/>
        </w:rPr>
        <w:t>Amiri</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Al-I˒</w:t>
      </w:r>
      <w:proofErr w:type="gramStart"/>
      <w:r>
        <w:rPr>
          <w:rFonts w:ascii="HARF KFCPHQ" w:eastAsia="HARF KFCPHQ" w:hAnsi="HARF KFCPHQ" w:cs="HARF KFCPHQ"/>
          <w:sz w:val="20"/>
          <w:szCs w:val="20"/>
          <w:lang w:val="sv-SE"/>
        </w:rPr>
        <w:t>lam</w:t>
      </w:r>
      <w:proofErr w:type="spellEnd"/>
      <w:r>
        <w:rPr>
          <w:rFonts w:ascii="HARF KFCPHQ" w:eastAsia="HARF KFCPHQ" w:hAnsi="HARF KFCPHQ" w:cs="HARF KFCPHQ"/>
          <w:sz w:val="20"/>
          <w:szCs w:val="20"/>
          <w:lang w:val="sv-SE"/>
        </w:rPr>
        <w:t xml:space="preserve">  p</w:t>
      </w:r>
      <w:proofErr w:type="gramEnd"/>
      <w:r>
        <w:rPr>
          <w:rFonts w:ascii="HARF KFCPHQ" w:eastAsia="HARF KFCPHQ" w:hAnsi="HARF KFCPHQ" w:cs="HARF KFCPHQ"/>
          <w:sz w:val="20"/>
          <w:szCs w:val="20"/>
          <w:lang w:val="sv-SE"/>
        </w:rPr>
        <w:t xml:space="preserve"> 125.</w:t>
      </w:r>
      <w:r>
        <w:rPr>
          <w:rFonts w:ascii="HARF KFCPHQ" w:eastAsia="HARF KFCPHQ" w:hAnsi="HARF KFCPHQ" w:cs="HARF KFCPHQ"/>
          <w:sz w:val="20"/>
          <w:szCs w:val="20"/>
          <w:lang w:val="sv-SE"/>
        </w:rPr>
        <w:fldChar w:fldCharType="end"/>
      </w:r>
    </w:p>
  </w:footnote>
  <w:footnote w:id="80">
    <w:p w14:paraId="7AA18AD3"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sv-SE"/>
        </w:rPr>
        <w:t xml:space="preserve"> </w:t>
      </w:r>
      <w:r>
        <w:rPr>
          <w:rFonts w:ascii="HARF KFCPHQ" w:eastAsia="HARF KFCPHQ" w:hAnsi="HARF KFCPHQ" w:cs="HARF KFCPHQ"/>
          <w:sz w:val="20"/>
          <w:szCs w:val="20"/>
          <w:lang w:val="sv-SE"/>
        </w:rPr>
        <w:fldChar w:fldCharType="begin"/>
      </w:r>
      <w:r>
        <w:rPr>
          <w:rFonts w:ascii="HARF KFCPHQ" w:eastAsia="HARF KFCPHQ" w:hAnsi="HARF KFCPHQ" w:cs="HARF KFCPHQ"/>
          <w:sz w:val="20"/>
          <w:szCs w:val="20"/>
          <w:lang w:val="sv-SE"/>
        </w:rPr>
        <w:instrText xml:space="preserve"> ADDIN EN.CITE &lt;EndNote&gt;&lt;Cite&gt;&lt;Author&gt;al-Juwaini&lt;/Author&gt;&lt;Year&gt;1418 h/1998 AC&lt;/Year&gt;&lt;RecNum&gt;400&lt;/RecNum&gt;&lt;DisplayText&gt;al-Juwaini, Al-Burhan  vol.2, p. 747.&lt;/DisplayText&gt;&lt;record&gt;&lt;database name="ref-dbase-new(Suh).enl" path="C:\Documents and Settings\0mar\Desktop\ref from Suhaib - Jan 26\ref-dbase-new(Suh).enl"&gt;ref-dbase-new(Suh).enl&lt;/database&gt;&lt;source-app name="EndNote" version="8.0"&gt;EndNote&lt;/source-app&gt;&lt;rec-number&gt;400&lt;/rec-number&gt;&lt;ref-type name="Book"&gt;6&lt;/ref-type&gt;&lt;contributors&gt;&lt;authors&gt;&lt;author&gt;&lt;style face="normal" font="default" size="100%"&gt;al-Juwaini, Abdul-Malik&lt;/style&gt;&lt;/author&gt;&lt;/authors&gt;&lt;secondary-authors&gt;&lt;author&gt;&lt;style face="normal" font="default" size="100%"&gt;Abdul-Azim al-Deeb&lt;/style&gt;&lt;/author&gt;&lt;/secondary-authors&gt;&lt;/contributors&gt;&lt;titles&gt;&lt;title&gt;&lt;style face="normal" font="default" size="100%"&gt;al-Burhan fi Usul al-Fiqh&lt;/style&gt;&lt;/title&gt;&lt;short-title&gt;&lt;style face="normal" font="default" size="100%"&gt;al-Burhan&lt;/style&gt;&lt;/short-title&gt;&lt;/titles&gt;&lt;volume&gt;&lt;style face="normal" font="default" size="100%"&gt;2&lt;/style&gt;&lt;/volume&gt;&lt;edition&gt;&lt;style face="normal" font="default" size="100%"&gt;4th&lt;/style&gt;&lt;/edition&gt;&lt;dates&gt;&lt;year&gt;&lt;style face="normal" font="default" size="100%"&gt;1418 h/1998 AC&lt;/style&gt;&lt;/year&gt;&lt;/dates&gt;&lt;pub-location&gt;&lt;style face="normal" font="default" size="100%"&gt;Mansoura&lt;/style&gt;&lt;/pub-location&gt;&lt;publisher&gt;&lt;style face="normal" font="default" size="100%"&gt;al-Wafaa&lt;/style&gt;&lt;/publisher&gt;&lt;urls/&gt;&lt;/record&gt;&lt;/Cite&gt;&lt;/EndNote&gt;</w:instrText>
      </w:r>
      <w:r>
        <w:rPr>
          <w:rFonts w:ascii="HARF KFCPHQ" w:eastAsia="HARF KFCPHQ" w:hAnsi="HARF KFCPHQ" w:cs="HARF KFCPHQ"/>
          <w:sz w:val="20"/>
          <w:szCs w:val="20"/>
          <w:lang w:val="sv-SE"/>
        </w:rPr>
        <w:fldChar w:fldCharType="separate"/>
      </w:r>
      <w:r>
        <w:rPr>
          <w:rFonts w:ascii="HARF KFCPHQ" w:eastAsia="HARF KFCPHQ" w:hAnsi="HARF KFCPHQ" w:cs="HARF KFCPHQ"/>
          <w:sz w:val="20"/>
          <w:szCs w:val="20"/>
          <w:lang w:val="sv-SE"/>
        </w:rPr>
        <w:t>al-</w:t>
      </w:r>
      <w:proofErr w:type="spellStart"/>
      <w:r>
        <w:rPr>
          <w:rFonts w:ascii="HARF KFCPHQ" w:eastAsia="HARF KFCPHQ" w:hAnsi="HARF KFCPHQ" w:cs="HARF KFCPHQ"/>
          <w:sz w:val="20"/>
          <w:szCs w:val="20"/>
          <w:lang w:val="sv-SE"/>
        </w:rPr>
        <w:t>Juwaini</w:t>
      </w:r>
      <w:proofErr w:type="spellEnd"/>
      <w:r>
        <w:rPr>
          <w:rFonts w:ascii="HARF KFCPHQ" w:eastAsia="HARF KFCPHQ" w:hAnsi="HARF KFCPHQ" w:cs="HARF KFCPHQ"/>
          <w:sz w:val="20"/>
          <w:szCs w:val="20"/>
          <w:lang w:val="sv-SE"/>
        </w:rPr>
        <w:t>, Al-</w:t>
      </w:r>
      <w:proofErr w:type="spellStart"/>
      <w:proofErr w:type="gramStart"/>
      <w:r>
        <w:rPr>
          <w:rFonts w:ascii="HARF KFCPHQ" w:eastAsia="HARF KFCPHQ" w:hAnsi="HARF KFCPHQ" w:cs="HARF KFCPHQ"/>
          <w:sz w:val="20"/>
          <w:szCs w:val="20"/>
          <w:lang w:val="sv-SE"/>
        </w:rPr>
        <w:t>Burhan</w:t>
      </w:r>
      <w:proofErr w:type="spellEnd"/>
      <w:r>
        <w:rPr>
          <w:rFonts w:ascii="HARF KFCPHQ" w:eastAsia="HARF KFCPHQ" w:hAnsi="HARF KFCPHQ" w:cs="HARF KFCPHQ"/>
          <w:sz w:val="20"/>
          <w:szCs w:val="20"/>
          <w:lang w:val="sv-SE"/>
        </w:rPr>
        <w:t xml:space="preserve">  vol</w:t>
      </w:r>
      <w:proofErr w:type="gramEnd"/>
      <w:r>
        <w:rPr>
          <w:rFonts w:ascii="HARF KFCPHQ" w:eastAsia="HARF KFCPHQ" w:hAnsi="HARF KFCPHQ" w:cs="HARF KFCPHQ"/>
          <w:sz w:val="20"/>
          <w:szCs w:val="20"/>
          <w:lang w:val="sv-SE"/>
        </w:rPr>
        <w:t>.2, p. 747.</w:t>
      </w:r>
      <w:r>
        <w:rPr>
          <w:rFonts w:ascii="HARF KFCPHQ" w:eastAsia="HARF KFCPHQ" w:hAnsi="HARF KFCPHQ" w:cs="HARF KFCPHQ"/>
          <w:sz w:val="20"/>
          <w:szCs w:val="20"/>
          <w:lang w:val="sv-SE"/>
        </w:rPr>
        <w:fldChar w:fldCharType="end"/>
      </w:r>
    </w:p>
  </w:footnote>
  <w:footnote w:id="81">
    <w:p w14:paraId="2257CCB2"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sv-SE"/>
        </w:rPr>
        <w:t xml:space="preserve"> </w:t>
      </w:r>
      <w:r>
        <w:rPr>
          <w:rFonts w:ascii="HARF KFCPHQ" w:eastAsia="HARF KFCPHQ" w:hAnsi="HARF KFCPHQ" w:cs="HARF KFCPHQ"/>
          <w:sz w:val="20"/>
          <w:szCs w:val="20"/>
          <w:lang w:val="sv-SE"/>
        </w:rPr>
        <w:fldChar w:fldCharType="begin"/>
      </w:r>
      <w:r>
        <w:rPr>
          <w:rFonts w:ascii="HARF KFCPHQ" w:eastAsia="HARF KFCPHQ" w:hAnsi="HARF KFCPHQ" w:cs="HARF KFCPHQ"/>
          <w:sz w:val="20"/>
          <w:szCs w:val="20"/>
          <w:lang w:val="sv-SE"/>
        </w:rPr>
        <w:instrText xml:space="preserve"> ADDIN EN.CITE &lt;EndNote&gt;&lt;Cite&gt;&lt;Author&gt;al-Ghazali&lt;/Author&gt;&lt;Year&gt;1413h&lt;/Year&gt;&lt;RecNum&gt;555&lt;/RecNum&gt;&lt;DisplayText&gt;al-Ghazali, Al-Mustasfa  p 258.&lt;/DisplayText&gt;&lt;record&gt;&lt;database name="ref-dbase-new(Suh).enl" path="C:\Documents and Settings\0mar\Desktop\ref from Suhaib - Jan 26\ref-dbase-new(Suh).enl"&gt;ref-dbase-new(Suh).enl&lt;/database&gt;&lt;source-app name="EndNote" version="8.0"&gt;EndNote&lt;/source-app&gt;&lt;rec-number&gt;555&lt;/rec-number&gt;&lt;ref-type name="Book"&gt;6&lt;/ref-type&gt;&lt;contributors&gt;&lt;authors&gt;&lt;author&gt;&lt;style face="normal" font="default" size="100%"&gt;al-Ghazali, Abu Hamid&lt;/style&gt;&lt;/author&gt;&lt;/authors&gt;&lt;secondary-authors&gt;&lt;author&gt;&lt;style face="normal" font="default" size="100%"&gt;Mohammed Abdul-salam Abdul Shafi&lt;/style&gt;&lt;/author&gt;&lt;/secondary-authors&gt;&lt;/contributors&gt;&lt;titles&gt;&lt;title&gt;&lt;style face="normal" font="default" size="100%"&gt;al-Mustasfa fi 'ilm al-Usul&lt;/style&gt;&lt;/title&gt;&lt;short-title&gt;&lt;style face="normal" font="default" size="100%"&gt;al-Mustasfa&lt;/style&gt;&lt;/short-title&gt;&lt;/titles&gt;&lt;edition&gt;&lt;style face="normal" font="default" size="100%"&gt;1st&lt;/style&gt;&lt;/edition&gt;&lt;dates&gt;&lt;year&gt;&lt;style face="normal" font="default" size="100%"&gt;1413h&lt;/style&gt;&lt;/year&gt;&lt;/dates&gt;&lt;pub-location&gt;&lt;style face="normal" font="default" size="100%"&gt;Beirut&lt;/style&gt;&lt;/pub-location&gt;&lt;publisher&gt;&lt;style face="normal" font="default" size="100%"&gt;Dar al-kutub al-'ilmiya&lt;/style&gt;&lt;/publisher&gt;&lt;urls/&gt;&lt;/record&gt;&lt;/Cite&gt;&lt;/EndNote&gt;</w:instrText>
      </w:r>
      <w:r>
        <w:rPr>
          <w:rFonts w:ascii="HARF KFCPHQ" w:eastAsia="HARF KFCPHQ" w:hAnsi="HARF KFCPHQ" w:cs="HARF KFCPHQ"/>
          <w:sz w:val="20"/>
          <w:szCs w:val="20"/>
          <w:lang w:val="sv-SE"/>
        </w:rPr>
        <w:fldChar w:fldCharType="separate"/>
      </w:r>
      <w:r>
        <w:rPr>
          <w:rFonts w:ascii="HARF KFCPHQ" w:eastAsia="HARF KFCPHQ" w:hAnsi="HARF KFCPHQ" w:cs="HARF KFCPHQ"/>
          <w:sz w:val="20"/>
          <w:szCs w:val="20"/>
          <w:lang w:val="sv-SE"/>
        </w:rPr>
        <w:t>al-</w:t>
      </w:r>
      <w:proofErr w:type="spellStart"/>
      <w:r>
        <w:rPr>
          <w:rFonts w:ascii="HARF KFCPHQ" w:eastAsia="HARF KFCPHQ" w:hAnsi="HARF KFCPHQ" w:cs="HARF KFCPHQ"/>
          <w:sz w:val="20"/>
          <w:szCs w:val="20"/>
          <w:lang w:val="sv-SE"/>
        </w:rPr>
        <w:t>Ghazali</w:t>
      </w:r>
      <w:proofErr w:type="spellEnd"/>
      <w:r>
        <w:rPr>
          <w:rFonts w:ascii="HARF KFCPHQ" w:eastAsia="HARF KFCPHQ" w:hAnsi="HARF KFCPHQ" w:cs="HARF KFCPHQ"/>
          <w:sz w:val="20"/>
          <w:szCs w:val="20"/>
          <w:lang w:val="sv-SE"/>
        </w:rPr>
        <w:t>, Al-</w:t>
      </w:r>
      <w:proofErr w:type="spellStart"/>
      <w:proofErr w:type="gramStart"/>
      <w:r>
        <w:rPr>
          <w:rFonts w:ascii="HARF KFCPHQ" w:eastAsia="HARF KFCPHQ" w:hAnsi="HARF KFCPHQ" w:cs="HARF KFCPHQ"/>
          <w:sz w:val="20"/>
          <w:szCs w:val="20"/>
          <w:lang w:val="sv-SE"/>
        </w:rPr>
        <w:t>Mustasfa</w:t>
      </w:r>
      <w:proofErr w:type="spellEnd"/>
      <w:r>
        <w:rPr>
          <w:rFonts w:ascii="HARF KFCPHQ" w:eastAsia="HARF KFCPHQ" w:hAnsi="HARF KFCPHQ" w:cs="HARF KFCPHQ"/>
          <w:sz w:val="20"/>
          <w:szCs w:val="20"/>
          <w:lang w:val="sv-SE"/>
        </w:rPr>
        <w:t xml:space="preserve">  p</w:t>
      </w:r>
      <w:proofErr w:type="gramEnd"/>
      <w:r>
        <w:rPr>
          <w:rFonts w:ascii="HARF KFCPHQ" w:eastAsia="HARF KFCPHQ" w:hAnsi="HARF KFCPHQ" w:cs="HARF KFCPHQ"/>
          <w:sz w:val="20"/>
          <w:szCs w:val="20"/>
          <w:lang w:val="sv-SE"/>
        </w:rPr>
        <w:t xml:space="preserve"> 258.</w:t>
      </w:r>
      <w:r>
        <w:rPr>
          <w:rFonts w:ascii="HARF KFCPHQ" w:eastAsia="HARF KFCPHQ" w:hAnsi="HARF KFCPHQ" w:cs="HARF KFCPHQ"/>
          <w:sz w:val="20"/>
          <w:szCs w:val="20"/>
          <w:lang w:val="sv-SE"/>
        </w:rPr>
        <w:fldChar w:fldCharType="end"/>
      </w:r>
    </w:p>
  </w:footnote>
  <w:footnote w:id="82">
    <w:p w14:paraId="1D548EE0"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&lt;EndNote&gt;&lt;Cite&gt;&lt;Author&gt;Ibn Ashur&lt;/Author&gt;&lt;Year&gt;2001&lt;/Year&gt;&lt;RecNum&gt;431&lt;/RecNum&gt;&lt;DisplayText&gt;Ibn Ashur, Usul Al-Nizam Al-Ijtima˓i Fil Islam  p206.&lt;/DisplayText&gt;&lt;record&gt;&lt;database name="ref-dbase-new(Suh).enl" path="C:\Documents and Settings\0mar\Desktop\ref from Suhaib - Jan 26\ref-dbase-new(Suh).enl"&gt;ref-dbase-new(Suh).enl&lt;/database&gt;&lt;source-app name="EndNote" version="8.0"&gt;EndNote&lt;/source-app&gt;&lt;rec-number&gt;431&lt;/rec-number&gt;&lt;ref-type name="Book"&gt;6&lt;/ref-type&gt;&lt;contributors&gt;&lt;authors&gt;&lt;author&gt;&lt;style face="normal" font="default" size="100%"&gt;Ibn Ashur, Mohammad al-Tahir &lt;/style&gt;&lt;/author&gt;&lt;/authors&gt;&lt;secondary-authors&gt;&lt;author&gt;&lt;style face="normal" font="default" size="100%"&gt;Mesawi, Mohamed El-Tahir&lt;/style&gt;&lt;/author&gt;&lt;/secondary-authors&gt;&lt;/contributors&gt;&lt;titles&gt;&lt;title&gt;&lt;style face="normal" font="default" size="100%"&gt;Usul al-Nizam al-Ijtima'i fil Islam&lt;/style&gt;&lt;/title&gt;&lt;/titles&gt;&lt;dates&gt;&lt;year&gt;&lt;style face="normal" font="default" size="100%"&gt;2001&lt;/style&gt;&lt;/year&gt;&lt;/dates&gt;&lt;pub-location&gt;&lt;style face="normal" font="default" size="100%"&gt;Amman&lt;/style&gt;&lt;/pub-location&gt;&lt;publisher&gt;&lt;style face="normal" font="default" size="100%"&gt;Dar al-Nafais&lt;/style&gt;&lt;/publisher&gt;&lt;urls/&gt;&lt;/record&gt;&lt;/Cite&gt;&lt;/EndNote&gt;</w:instrText>
      </w:r>
      <w:r>
        <w:rPr>
          <w:rFonts w:ascii="HARF KFCPHQ" w:eastAsia="HARF KFCPHQ" w:hAnsi="HARF KFCPHQ" w:cs="HARF KFCPHQ"/>
        </w:rPr>
        <w:fldChar w:fldCharType="separate"/>
      </w:r>
      <w:proofErr w:type="spellStart"/>
      <w:r>
        <w:rPr>
          <w:rFonts w:ascii="HARF KFCPHQ" w:eastAsia="HARF KFCPHQ" w:hAnsi="HARF KFCPHQ" w:cs="HARF KFCPHQ"/>
        </w:rPr>
        <w:t>Ibn</w:t>
      </w:r>
      <w:proofErr w:type="spellEnd"/>
      <w:r>
        <w:rPr>
          <w:rFonts w:ascii="HARF KFCPHQ" w:eastAsia="HARF KFCPHQ" w:hAnsi="HARF KFCPHQ" w:cs="HARF KFCPHQ"/>
        </w:rPr>
        <w:t xml:space="preserve"> </w:t>
      </w:r>
      <w:proofErr w:type="spellStart"/>
      <w:r>
        <w:rPr>
          <w:rFonts w:ascii="HARF KFCPHQ" w:eastAsia="HARF KFCPHQ" w:hAnsi="HARF KFCPHQ" w:cs="HARF KFCPHQ"/>
        </w:rPr>
        <w:t>Ashur</w:t>
      </w:r>
      <w:proofErr w:type="spellEnd"/>
      <w:r>
        <w:rPr>
          <w:rFonts w:ascii="HARF KFCPHQ" w:eastAsia="HARF KFCPHQ" w:hAnsi="HARF KFCPHQ" w:cs="HARF KFCPHQ"/>
        </w:rPr>
        <w:t xml:space="preserve">, </w:t>
      </w:r>
      <w:proofErr w:type="spellStart"/>
      <w:r>
        <w:rPr>
          <w:rFonts w:ascii="HARF KFCPHQ" w:eastAsia="HARF KFCPHQ" w:hAnsi="HARF KFCPHQ" w:cs="HARF KFCPHQ"/>
        </w:rPr>
        <w:t>Usul</w:t>
      </w:r>
      <w:proofErr w:type="spellEnd"/>
      <w:r>
        <w:rPr>
          <w:rFonts w:ascii="HARF KFCPHQ" w:eastAsia="HARF KFCPHQ" w:hAnsi="HARF KFCPHQ" w:cs="HARF KFCPHQ"/>
        </w:rPr>
        <w:t xml:space="preserve"> Al-</w:t>
      </w:r>
      <w:proofErr w:type="spellStart"/>
      <w:r>
        <w:rPr>
          <w:rFonts w:ascii="HARF KFCPHQ" w:eastAsia="HARF KFCPHQ" w:hAnsi="HARF KFCPHQ" w:cs="HARF KFCPHQ"/>
        </w:rPr>
        <w:t>Nizam</w:t>
      </w:r>
      <w:proofErr w:type="spellEnd"/>
      <w:r>
        <w:rPr>
          <w:rFonts w:ascii="HARF KFCPHQ" w:eastAsia="HARF KFCPHQ" w:hAnsi="HARF KFCPHQ" w:cs="HARF KFCPHQ"/>
        </w:rPr>
        <w:t xml:space="preserve"> </w:t>
      </w:r>
      <w:proofErr w:type="spellStart"/>
      <w:r>
        <w:rPr>
          <w:rFonts w:ascii="HARF KFCPHQ" w:eastAsia="HARF KFCPHQ" w:hAnsi="HARF KFCPHQ" w:cs="HARF KFCPHQ"/>
        </w:rPr>
        <w:t>Al-Ijtima˓i</w:t>
      </w:r>
      <w:proofErr w:type="spellEnd"/>
      <w:r>
        <w:rPr>
          <w:rFonts w:ascii="HARF KFCPHQ" w:eastAsia="HARF KFCPHQ" w:hAnsi="HARF KFCPHQ" w:cs="HARF KFCPHQ"/>
        </w:rPr>
        <w:t xml:space="preserve"> </w:t>
      </w:r>
      <w:proofErr w:type="spellStart"/>
      <w:r>
        <w:rPr>
          <w:rFonts w:ascii="HARF KFCPHQ" w:eastAsia="HARF KFCPHQ" w:hAnsi="HARF KFCPHQ" w:cs="HARF KFCPHQ"/>
        </w:rPr>
        <w:t>Fil</w:t>
      </w:r>
      <w:proofErr w:type="spellEnd"/>
      <w:r>
        <w:rPr>
          <w:rFonts w:ascii="HARF KFCPHQ" w:eastAsia="HARF KFCPHQ" w:hAnsi="HARF KFCPHQ" w:cs="HARF KFCPHQ"/>
        </w:rPr>
        <w:t xml:space="preserve"> </w:t>
      </w:r>
      <w:proofErr w:type="gramStart"/>
      <w:r>
        <w:rPr>
          <w:rFonts w:ascii="HARF KFCPHQ" w:eastAsia="HARF KFCPHQ" w:hAnsi="HARF KFCPHQ" w:cs="HARF KFCPHQ"/>
        </w:rPr>
        <w:t>Islam  p206</w:t>
      </w:r>
      <w:proofErr w:type="gramEnd"/>
      <w:r>
        <w:rPr>
          <w:rFonts w:ascii="HARF KFCPHQ" w:eastAsia="HARF KFCPHQ" w:hAnsi="HARF KFCPHQ" w:cs="HARF KFCPHQ"/>
        </w:rPr>
        <w:t>.</w:t>
      </w:r>
      <w:r>
        <w:rPr>
          <w:rFonts w:ascii="HARF KFCPHQ" w:eastAsia="HARF KFCPHQ" w:hAnsi="HARF KFCPHQ" w:cs="HARF KFCPHQ"/>
        </w:rPr>
        <w:fldChar w:fldCharType="end"/>
      </w:r>
    </w:p>
  </w:footnote>
  <w:footnote w:id="83">
    <w:p w14:paraId="4FF9E26B"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sv-SE"/>
        </w:rPr>
        <w:t xml:space="preserve"> For </w:t>
      </w:r>
      <w:proofErr w:type="spellStart"/>
      <w:r>
        <w:rPr>
          <w:rFonts w:ascii="HARF KFCPHQ" w:eastAsia="HARF KFCPHQ" w:hAnsi="HARF KFCPHQ" w:cs="HARF KFCPHQ"/>
          <w:sz w:val="20"/>
          <w:szCs w:val="20"/>
          <w:lang w:val="sv-SE"/>
        </w:rPr>
        <w:t>example</w:t>
      </w:r>
      <w:proofErr w:type="spellEnd"/>
      <w:r>
        <w:rPr>
          <w:rFonts w:ascii="HARF KFCPHQ" w:eastAsia="HARF KFCPHQ" w:hAnsi="HARF KFCPHQ" w:cs="HARF KFCPHQ"/>
          <w:sz w:val="20"/>
          <w:szCs w:val="20"/>
          <w:lang w:val="sv-SE"/>
        </w:rPr>
        <w:t xml:space="preserve">, Sheikh Ali </w:t>
      </w:r>
      <w:proofErr w:type="spellStart"/>
      <w:r>
        <w:rPr>
          <w:rFonts w:ascii="HARF KFCPHQ" w:eastAsia="HARF KFCPHQ" w:hAnsi="HARF KFCPHQ" w:cs="HARF KFCPHQ"/>
          <w:sz w:val="20"/>
          <w:szCs w:val="20"/>
          <w:lang w:val="sv-SE"/>
        </w:rPr>
        <w:t>Jumah</w:t>
      </w:r>
      <w:proofErr w:type="spellEnd"/>
      <w:r>
        <w:rPr>
          <w:rFonts w:ascii="HARF KFCPHQ" w:eastAsia="HARF KFCPHQ" w:hAnsi="HARF KFCPHQ" w:cs="HARF KFCPHQ"/>
          <w:sz w:val="20"/>
          <w:szCs w:val="20"/>
          <w:lang w:val="sv-SE"/>
        </w:rPr>
        <w:t xml:space="preserve">, Mufti </w:t>
      </w:r>
      <w:proofErr w:type="spellStart"/>
      <w:r>
        <w:rPr>
          <w:rFonts w:ascii="HARF KFCPHQ" w:eastAsia="HARF KFCPHQ" w:hAnsi="HARF KFCPHQ" w:cs="HARF KFCPHQ"/>
          <w:sz w:val="20"/>
          <w:szCs w:val="20"/>
          <w:lang w:val="sv-SE"/>
        </w:rPr>
        <w:t>of</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Egypt</w:t>
      </w:r>
      <w:proofErr w:type="spellEnd"/>
      <w:r>
        <w:rPr>
          <w:rFonts w:ascii="HARF KFCPHQ" w:eastAsia="HARF KFCPHQ" w:hAnsi="HARF KFCPHQ" w:cs="HARF KFCPHQ"/>
          <w:sz w:val="20"/>
          <w:szCs w:val="20"/>
          <w:lang w:val="sv-SE"/>
        </w:rPr>
        <w:t xml:space="preserve"> (</w:t>
      </w:r>
      <w:r>
        <w:rPr>
          <w:rFonts w:ascii="HARF KFCPHQ" w:eastAsia="HARF KFCPHQ" w:hAnsi="HARF KFCPHQ" w:cs="HARF KFCPHQ"/>
          <w:sz w:val="20"/>
          <w:szCs w:val="20"/>
        </w:rPr>
        <w:t xml:space="preserve">Oral Discussion, Cairo, Egypt, </w:t>
      </w:r>
      <w:proofErr w:type="gramStart"/>
      <w:r>
        <w:rPr>
          <w:rFonts w:ascii="HARF KFCPHQ" w:eastAsia="HARF KFCPHQ" w:hAnsi="HARF KFCPHQ" w:cs="HARF KFCPHQ"/>
          <w:sz w:val="20"/>
          <w:szCs w:val="20"/>
        </w:rPr>
        <w:t>December</w:t>
      </w:r>
      <w:proofErr w:type="gramEnd"/>
      <w:r>
        <w:rPr>
          <w:rFonts w:ascii="HARF KFCPHQ" w:eastAsia="HARF KFCPHQ" w:hAnsi="HARF KFCPHQ" w:cs="HARF KFCPHQ"/>
          <w:sz w:val="20"/>
          <w:szCs w:val="20"/>
        </w:rPr>
        <w:t xml:space="preserve"> 2005).</w:t>
      </w:r>
    </w:p>
  </w:footnote>
  <w:footnote w:id="84">
    <w:p w14:paraId="407001CE"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sv-SE"/>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&lt;EndNote&gt;&lt;Cite&gt;&lt;Author&gt;Auda&lt;/Author&gt;&lt;Year&gt;2006&lt;/Year&gt;&lt;RecNum&gt;614&lt;/RecNum&gt;&lt;DisplayText&gt;Auda, Fiqh Al-Maqasid , p. 20.&lt;/DisplayText&gt;&lt;record&gt;&lt;database name="ref-dbase-new(Suh).enl" path="C:\Documents and Settings\0mar\Desktop\ref from Suhaib - Jan 26\ref-dbase-new(Suh).enl"&gt;ref-dbase-new(Suh).enl&lt;/database&gt;&lt;source-app name="EndNote" version="8.0"&gt;EndNote&lt;/source-app&gt;&lt;rec-number&gt;614&lt;/rec-number&gt;&lt;ref-type name="Book"&gt;6&lt;/ref-type&gt;&lt;contributors&gt;&lt;authors&gt;&lt;author&gt;&lt;style face="normal" font="default" size="100%"&gt;Auda, Gasser&lt;/style&gt;&lt;/author&gt;&lt;/authors&gt;&lt;/contributors&gt;&lt;titles&gt;&lt;title&gt;&lt;style face="normal" font="default" size="100%"&gt;Fiqh al-Maqasid: Inatat al-Ahkam al-Shar`iya bi-Maqasidiha&lt;/style&gt;&lt;/title&gt;&lt;short-title&gt;&lt;style face="normal" font="default" size="100%"&gt;Fiqh al-Maqasid&lt;/style&gt;&lt;/short-title&gt;&lt;/titles&gt;&lt;dates&gt;&lt;year&gt;&lt;style face="normal" font="default" size="100%"&gt;2006&lt;/style&gt;&lt;/year&gt;&lt;/dates&gt;&lt;pub-location&gt;&lt;style face="normal" font="default" size="100%"&gt;Virginia&lt;/style&gt;&lt;/pub-location&gt;&lt;publisher&gt;&lt;style face="normal" font="default" size="100%"&gt;IIIT: al-Ma`had al-`Alami lil-Fikr al-Islami&lt;/style&gt;&lt;/publisher&gt;&lt;urls/&gt;&lt;/record&gt;&lt;/Cite&gt;&lt;/EndNote&gt;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Auda, </w:t>
      </w:r>
      <w:proofErr w:type="spellStart"/>
      <w:r>
        <w:rPr>
          <w:rFonts w:ascii="HARF KFCPHQ" w:eastAsia="HARF KFCPHQ" w:hAnsi="HARF KFCPHQ" w:cs="HARF KFCPHQ"/>
          <w:sz w:val="20"/>
          <w:szCs w:val="20"/>
        </w:rPr>
        <w:t>Fiqh</w:t>
      </w:r>
      <w:proofErr w:type="spellEnd"/>
      <w:r>
        <w:rPr>
          <w:rFonts w:ascii="HARF KFCPHQ" w:eastAsia="HARF KFCPHQ" w:hAnsi="HARF KFCPHQ" w:cs="HARF KFCPHQ"/>
          <w:sz w:val="20"/>
          <w:szCs w:val="20"/>
        </w:rPr>
        <w:t xml:space="preserve"> Al-</w:t>
      </w:r>
      <w:proofErr w:type="spellStart"/>
      <w:proofErr w:type="gramStart"/>
      <w:r>
        <w:rPr>
          <w:rFonts w:ascii="HARF KFCPHQ" w:eastAsia="HARF KFCPHQ" w:hAnsi="HARF KFCPHQ" w:cs="HARF KFCPHQ"/>
          <w:sz w:val="20"/>
          <w:szCs w:val="20"/>
        </w:rPr>
        <w:t>Maqasid</w:t>
      </w:r>
      <w:proofErr w:type="spellEnd"/>
      <w:r>
        <w:rPr>
          <w:rFonts w:ascii="HARF KFCPHQ" w:eastAsia="HARF KFCPHQ" w:hAnsi="HARF KFCPHQ" w:cs="HARF KFCPHQ"/>
          <w:sz w:val="20"/>
          <w:szCs w:val="20"/>
        </w:rPr>
        <w:t xml:space="preserve"> ,</w:t>
      </w:r>
      <w:proofErr w:type="gramEnd"/>
      <w:r>
        <w:rPr>
          <w:rFonts w:ascii="HARF KFCPHQ" w:eastAsia="HARF KFCPHQ" w:hAnsi="HARF KFCPHQ" w:cs="HARF KFCPHQ"/>
          <w:sz w:val="20"/>
          <w:szCs w:val="20"/>
        </w:rPr>
        <w:t xml:space="preserve"> p. 20.</w:t>
      </w:r>
      <w:r>
        <w:rPr>
          <w:rFonts w:ascii="HARF KFCPHQ" w:eastAsia="HARF KFCPHQ" w:hAnsi="HARF KFCPHQ" w:cs="HARF KFCPHQ"/>
          <w:sz w:val="20"/>
          <w:szCs w:val="20"/>
        </w:rPr>
        <w:fldChar w:fldCharType="end"/>
      </w:r>
    </w:p>
  </w:footnote>
  <w:footnote w:id="85">
    <w:p w14:paraId="24021AFF"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sv-SE"/>
        </w:rPr>
        <w:t xml:space="preserve"> </w:t>
      </w:r>
      <w:r>
        <w:rPr>
          <w:rFonts w:ascii="HARF KFCPHQ" w:eastAsia="HARF KFCPHQ" w:hAnsi="HARF KFCPHQ" w:cs="HARF KFCPHQ"/>
          <w:sz w:val="20"/>
          <w:szCs w:val="20"/>
          <w:lang w:val="sv-SE"/>
        </w:rPr>
        <w:fldChar w:fldCharType="begin"/>
      </w:r>
      <w:r>
        <w:rPr>
          <w:rFonts w:ascii="HARF KFCPHQ" w:eastAsia="HARF KFCPHQ" w:hAnsi="HARF KFCPHQ" w:cs="HARF KFCPHQ"/>
          <w:sz w:val="20"/>
          <w:szCs w:val="20"/>
          <w:lang w:val="sv-SE"/>
        </w:rPr>
        <w:instrText xml:space="preserve"> ADDIN EN.CITE &lt;EndNote&gt;&lt;Cite&gt;&lt;Author&gt;al-Bukhari&lt;/Author&gt;&lt;Year&gt;1986&lt;/Year&gt;&lt;RecNum&gt;125&lt;/RecNum&gt;&lt;DisplayText&gt;al-Bukhari, Al-Sahih  vol.1, p. 37.&lt;/DisplayText&gt;&lt;record&gt;&lt;database name="ref-dbase-new(Suh).enl" path="C:\Documents and Settings\0mar\Desktop\ref from Suhaib - Jan 26\ref-dbase-new(Suh).enl"&gt;ref-dbase-new(Suh).enl&lt;/database&gt;&lt;source-app name="EndNote" version="8.0"&gt;EndNote&lt;/source-app&gt;&lt;rec-number&gt;125&lt;/rec-number&gt;&lt;ref-type name="Book"&gt;6&lt;/ref-type&gt;&lt;contributors&gt;&lt;authors&gt;&lt;author&gt;&lt;style face="normal" font="default" size="100%"&gt;al-Bukhari, Muhammad&lt;/style&gt;&lt;/author&gt;&lt;/authors&gt;&lt;secondary-authors&gt;&lt;author&gt;&lt;style face="normal" font="default" size="100%"&gt;Mustafa al-Bagha&lt;/style&gt;&lt;/author&gt;&lt;/secondary-authors&gt;&lt;/contributors&gt;&lt;titles&gt;&lt;title&gt;&lt;style face="normal" font="default" size="100%"&gt;al-Sahih&lt;/style&gt;&lt;/title&gt;&lt;/titles&gt;&lt;edition&gt;&lt;style face="normal" font="default" size="100%"&gt;3rd&lt;/style&gt;&lt;/edition&gt;&lt;dates&gt;&lt;year&gt;&lt;style face="normal" font="default" size="100%"&gt;1986&lt;/style&gt;&lt;/year&gt;&lt;/dates&gt;&lt;pub-location&gt;&lt;style face="normal" font="default" size="100%"&gt;Beirut&lt;/style&gt;&lt;/pub-location&gt;&lt;publisher&gt;&lt;style face="normal" font="default" size="100%"&gt;Dar Ibn Kathir&lt;/style&gt;&lt;/publisher&gt;&lt;urls/&gt;&lt;/record&gt;&lt;/Cite&gt;&lt;/EndNote&gt;</w:instrText>
      </w:r>
      <w:r>
        <w:rPr>
          <w:rFonts w:ascii="HARF KFCPHQ" w:eastAsia="HARF KFCPHQ" w:hAnsi="HARF KFCPHQ" w:cs="HARF KFCPHQ"/>
          <w:sz w:val="20"/>
          <w:szCs w:val="20"/>
          <w:lang w:val="sv-SE"/>
        </w:rPr>
        <w:fldChar w:fldCharType="separate"/>
      </w:r>
      <w:r>
        <w:rPr>
          <w:rFonts w:ascii="HARF KFCPHQ" w:eastAsia="HARF KFCPHQ" w:hAnsi="HARF KFCPHQ" w:cs="HARF KFCPHQ"/>
          <w:sz w:val="20"/>
          <w:szCs w:val="20"/>
          <w:lang w:val="sv-SE"/>
        </w:rPr>
        <w:t>al-</w:t>
      </w:r>
      <w:proofErr w:type="spellStart"/>
      <w:r>
        <w:rPr>
          <w:rFonts w:ascii="HARF KFCPHQ" w:eastAsia="HARF KFCPHQ" w:hAnsi="HARF KFCPHQ" w:cs="HARF KFCPHQ"/>
          <w:sz w:val="20"/>
          <w:szCs w:val="20"/>
          <w:lang w:val="sv-SE"/>
        </w:rPr>
        <w:t>Bukhari</w:t>
      </w:r>
      <w:proofErr w:type="spellEnd"/>
      <w:r>
        <w:rPr>
          <w:rFonts w:ascii="HARF KFCPHQ" w:eastAsia="HARF KFCPHQ" w:hAnsi="HARF KFCPHQ" w:cs="HARF KFCPHQ"/>
          <w:sz w:val="20"/>
          <w:szCs w:val="20"/>
          <w:lang w:val="sv-SE"/>
        </w:rPr>
        <w:t>, Al-</w:t>
      </w:r>
      <w:proofErr w:type="spellStart"/>
      <w:proofErr w:type="gramStart"/>
      <w:r>
        <w:rPr>
          <w:rFonts w:ascii="HARF KFCPHQ" w:eastAsia="HARF KFCPHQ" w:hAnsi="HARF KFCPHQ" w:cs="HARF KFCPHQ"/>
          <w:sz w:val="20"/>
          <w:szCs w:val="20"/>
          <w:lang w:val="sv-SE"/>
        </w:rPr>
        <w:t>Sahih</w:t>
      </w:r>
      <w:proofErr w:type="spellEnd"/>
      <w:r>
        <w:rPr>
          <w:rFonts w:ascii="HARF KFCPHQ" w:eastAsia="HARF KFCPHQ" w:hAnsi="HARF KFCPHQ" w:cs="HARF KFCPHQ"/>
          <w:sz w:val="20"/>
          <w:szCs w:val="20"/>
          <w:lang w:val="sv-SE"/>
        </w:rPr>
        <w:t xml:space="preserve">  vol</w:t>
      </w:r>
      <w:proofErr w:type="gramEnd"/>
      <w:r>
        <w:rPr>
          <w:rFonts w:ascii="HARF KFCPHQ" w:eastAsia="HARF KFCPHQ" w:hAnsi="HARF KFCPHQ" w:cs="HARF KFCPHQ"/>
          <w:sz w:val="20"/>
          <w:szCs w:val="20"/>
          <w:lang w:val="sv-SE"/>
        </w:rPr>
        <w:t>.1, p. 37.</w:t>
      </w:r>
      <w:r>
        <w:rPr>
          <w:rFonts w:ascii="HARF KFCPHQ" w:eastAsia="HARF KFCPHQ" w:hAnsi="HARF KFCPHQ" w:cs="HARF KFCPHQ"/>
          <w:sz w:val="20"/>
          <w:szCs w:val="20"/>
          <w:lang w:val="sv-SE"/>
        </w:rPr>
        <w:fldChar w:fldCharType="end"/>
      </w:r>
    </w:p>
  </w:footnote>
  <w:footnote w:id="86">
    <w:p w14:paraId="7FD27655"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lang w:val="sv-SE"/>
        </w:rPr>
        <w:t xml:space="preserve"> </w:t>
      </w:r>
      <w:r>
        <w:rPr>
          <w:rFonts w:ascii="HARF KFCPHQ" w:eastAsia="HARF KFCPHQ" w:hAnsi="HARF KFCPHQ" w:cs="HARF KFCPHQ"/>
          <w:lang w:val="sv-SE"/>
        </w:rPr>
        <w:fldChar w:fldCharType="begin"/>
      </w:r>
      <w:r>
        <w:rPr>
          <w:rFonts w:ascii="HARF KFCPHQ" w:eastAsia="HARF KFCPHQ" w:hAnsi="HARF KFCPHQ" w:cs="HARF KFCPHQ"/>
          <w:lang w:val="sv-SE"/>
        </w:rPr>
        <w:instrText xml:space="preserve"> ADDIN EN.CITE &lt;EndNote&gt;&lt;Cite&gt;&lt;Author&gt;al-Qaradawi&lt;/Author&gt;&lt;Year&gt;1997&lt;/Year&gt;&lt;RecNum&gt;140&lt;/RecNum&gt;&lt;DisplayText&gt;Yusuf al-Qaradawi, Madkhal Le-Dirasat Al-Shari˒ah Al-Islamiyah (Cairo: Wahba, 1997) p. 101&lt;/DisplayText&gt;&lt;record&gt;&lt;database name="ref-dbase-new(Suh).enl" path="C:\Documents and Settings\0mar\Desktop\ref from Suhaib - Jan 26\ref-dbase-new(Suh).enl"&gt;ref-dbase-new(Suh).enl&lt;/database&gt;&lt;source-app name="EndNote" version="8.0"&gt;EndNote&lt;/source-app&gt;&lt;rec-number&gt;140&lt;/rec-number&gt;&lt;ref-type name="Book"&gt;6&lt;/ref-type&gt;&lt;contributors&gt;&lt;authors&gt;&lt;author&gt;&lt;style face="normal" font="default" size="100%"&gt;al-Qaradawi, Yusuf&lt;/style&gt;&lt;/author&gt;&lt;/authors&gt;&lt;/contributors&gt;&lt;titles&gt;&lt;title&gt;&lt;style face="normal" font="default" size="100%"&gt;Madkhal le-Dirasat al-Shari`ah al-Islamiyah&lt;/style&gt;&lt;/title&gt;&lt;short-title&gt;&lt;style face="normal" font="default" size="100%"&gt;Madkhal&lt;/style&gt;&lt;/short-title&gt;&lt;/titles&gt;&lt;dates&gt;&lt;year&gt;&lt;style face="normal" font="default" size="100%"&gt;1997&lt;/style&gt;&lt;/year&gt;&lt;/dates&gt;&lt;pub-location&gt;&lt;style face="normal" font="default" size="100%"&gt;Cairo&lt;/style&gt;&lt;/pub-location&gt;&lt;publisher&gt;&lt;style face="normal" font="default" size="100%"&gt;Wahba&lt;/style&gt;&lt;/publisher&gt;&lt;urls/&gt;&lt;/record&gt;&lt;/Cite&gt;&lt;/EndNote&gt;</w:instrText>
      </w:r>
      <w:r>
        <w:rPr>
          <w:rFonts w:ascii="HARF KFCPHQ" w:eastAsia="HARF KFCPHQ" w:hAnsi="HARF KFCPHQ" w:cs="HARF KFCPHQ"/>
          <w:lang w:val="sv-SE"/>
        </w:rPr>
        <w:fldChar w:fldCharType="separate"/>
      </w:r>
      <w:r>
        <w:rPr>
          <w:rFonts w:ascii="HARF KFCPHQ" w:eastAsia="HARF KFCPHQ" w:hAnsi="HARF KFCPHQ" w:cs="HARF KFCPHQ"/>
          <w:lang w:val="sv-SE"/>
        </w:rPr>
        <w:t>Yusuf al-</w:t>
      </w:r>
      <w:proofErr w:type="spellStart"/>
      <w:r>
        <w:rPr>
          <w:rFonts w:ascii="HARF KFCPHQ" w:eastAsia="HARF KFCPHQ" w:hAnsi="HARF KFCPHQ" w:cs="HARF KFCPHQ"/>
          <w:lang w:val="sv-SE"/>
        </w:rPr>
        <w:t>Qaradawi</w:t>
      </w:r>
      <w:proofErr w:type="spellEnd"/>
      <w:r>
        <w:rPr>
          <w:rFonts w:ascii="HARF KFCPHQ" w:eastAsia="HARF KFCPHQ" w:hAnsi="HARF KFCPHQ" w:cs="HARF KFCPHQ"/>
          <w:lang w:val="sv-SE"/>
        </w:rPr>
        <w:t xml:space="preserve">, </w:t>
      </w:r>
      <w:proofErr w:type="spellStart"/>
      <w:r>
        <w:rPr>
          <w:rFonts w:ascii="HARF KFCPHQ" w:eastAsia="HARF KFCPHQ" w:hAnsi="HARF KFCPHQ" w:cs="HARF KFCPHQ"/>
          <w:lang w:val="sv-SE"/>
        </w:rPr>
        <w:t>Madkhal</w:t>
      </w:r>
      <w:proofErr w:type="spellEnd"/>
      <w:r>
        <w:rPr>
          <w:rFonts w:ascii="HARF KFCPHQ" w:eastAsia="HARF KFCPHQ" w:hAnsi="HARF KFCPHQ" w:cs="HARF KFCPHQ"/>
          <w:lang w:val="sv-SE"/>
        </w:rPr>
        <w:t xml:space="preserve"> Le-</w:t>
      </w:r>
      <w:proofErr w:type="spellStart"/>
      <w:r>
        <w:rPr>
          <w:rFonts w:ascii="HARF KFCPHQ" w:eastAsia="HARF KFCPHQ" w:hAnsi="HARF KFCPHQ" w:cs="HARF KFCPHQ"/>
          <w:lang w:val="sv-SE"/>
        </w:rPr>
        <w:t>Dirasat</w:t>
      </w:r>
      <w:proofErr w:type="spellEnd"/>
      <w:r>
        <w:rPr>
          <w:rFonts w:ascii="HARF KFCPHQ" w:eastAsia="HARF KFCPHQ" w:hAnsi="HARF KFCPHQ" w:cs="HARF KFCPHQ"/>
          <w:lang w:val="sv-SE"/>
        </w:rPr>
        <w:t xml:space="preserve"> </w:t>
      </w:r>
      <w:proofErr w:type="spellStart"/>
      <w:r>
        <w:rPr>
          <w:rFonts w:ascii="HARF KFCPHQ" w:eastAsia="HARF KFCPHQ" w:hAnsi="HARF KFCPHQ" w:cs="HARF KFCPHQ"/>
          <w:lang w:val="sv-SE"/>
        </w:rPr>
        <w:t>Al-Shari˒ah</w:t>
      </w:r>
      <w:proofErr w:type="spellEnd"/>
      <w:r>
        <w:rPr>
          <w:rFonts w:ascii="HARF KFCPHQ" w:eastAsia="HARF KFCPHQ" w:hAnsi="HARF KFCPHQ" w:cs="HARF KFCPHQ"/>
          <w:lang w:val="sv-SE"/>
        </w:rPr>
        <w:t xml:space="preserve"> Al-</w:t>
      </w:r>
      <w:proofErr w:type="spellStart"/>
      <w:r>
        <w:rPr>
          <w:rFonts w:ascii="HARF KFCPHQ" w:eastAsia="HARF KFCPHQ" w:hAnsi="HARF KFCPHQ" w:cs="HARF KFCPHQ"/>
          <w:lang w:val="sv-SE"/>
        </w:rPr>
        <w:t>Islamiyah</w:t>
      </w:r>
      <w:proofErr w:type="spellEnd"/>
      <w:r>
        <w:rPr>
          <w:rFonts w:ascii="HARF KFCPHQ" w:eastAsia="HARF KFCPHQ" w:hAnsi="HARF KFCPHQ" w:cs="HARF KFCPHQ"/>
          <w:lang w:val="sv-SE"/>
        </w:rPr>
        <w:t xml:space="preserve"> (Cairo: </w:t>
      </w:r>
      <w:proofErr w:type="spellStart"/>
      <w:r>
        <w:rPr>
          <w:rFonts w:ascii="HARF KFCPHQ" w:eastAsia="HARF KFCPHQ" w:hAnsi="HARF KFCPHQ" w:cs="HARF KFCPHQ"/>
          <w:lang w:val="sv-SE"/>
        </w:rPr>
        <w:t>Wahba</w:t>
      </w:r>
      <w:proofErr w:type="spellEnd"/>
      <w:r>
        <w:rPr>
          <w:rFonts w:ascii="HARF KFCPHQ" w:eastAsia="HARF KFCPHQ" w:hAnsi="HARF KFCPHQ" w:cs="HARF KFCPHQ"/>
          <w:lang w:val="sv-SE"/>
        </w:rPr>
        <w:t>, 1997) p. 101</w:t>
      </w:r>
      <w:r>
        <w:rPr>
          <w:rFonts w:ascii="HARF KFCPHQ" w:eastAsia="HARF KFCPHQ" w:hAnsi="HARF KFCPHQ" w:cs="HARF KFCPHQ"/>
          <w:lang w:val="sv-SE"/>
        </w:rPr>
        <w:fldChar w:fldCharType="end"/>
      </w:r>
      <w:r>
        <w:rPr>
          <w:rFonts w:ascii="HARF KFCPHQ" w:eastAsia="HARF KFCPHQ" w:hAnsi="HARF KFCPHQ" w:cs="HARF KFCPHQ"/>
          <w:lang w:val="sv-SE"/>
        </w:rPr>
        <w:t xml:space="preserve">, </w:t>
      </w:r>
      <w:r>
        <w:rPr>
          <w:rFonts w:ascii="HARF KFCPHQ" w:eastAsia="HARF KFCPHQ" w:hAnsi="HARF KFCPHQ" w:cs="HARF KFCPHQ"/>
          <w:lang w:val="sv-SE"/>
        </w:rPr>
        <w:fldChar w:fldCharType="begin"/>
      </w:r>
      <w:r>
        <w:rPr>
          <w:rFonts w:ascii="HARF KFCPHQ" w:eastAsia="HARF KFCPHQ" w:hAnsi="HARF KFCPHQ" w:cs="HARF KFCPHQ"/>
          <w:lang w:val="sv-SE"/>
        </w:rPr>
        <w:instrText xml:space="preserve"> ADDIN EN.CITE &lt;EndNote&gt;&lt;Cite&gt;&lt;Author&gt;Atiyah&lt;/Author&gt;&lt;Year&gt;2001&lt;/Year&gt;&lt;RecNum&gt;184&lt;/RecNum&gt;&lt;DisplayText&gt;Atiyah, Nahwa Taf˒Il Maqasid Al-Shari˒ah  p. 170&lt;/DisplayText&gt;&lt;record&gt;&lt;database name="ref-dbase-new(Suh).enl" path="C:\Documents and Settings\0mar\Desktop\ref from Suhaib - Jan 26\ref-dbase-new(Suh).enl"&gt;ref-dbase-new(Suh).enl&lt;/database&gt;&lt;source-app name="EndNote" version="8.0"&gt;EndNote&lt;/source-app&gt;&lt;rec-number&gt;184&lt;/rec-number&gt;&lt;ref-type name="Book"&gt;6&lt;/ref-type&gt;&lt;contributors&gt;&lt;authors&gt;&lt;author&gt;&lt;style face="normal" font="default" size="100%"&gt;Atiyah, Jamal&lt;/style&gt;&lt;/author&gt;&lt;/authors&gt;&lt;/contributors&gt;&lt;titles&gt;&lt;title&gt;&lt;style face="normal" font="default" size="100%"&gt;Nahwa Taf`il Maqasid al-Shari`ah&lt;/style&gt;&lt;/title&gt;&lt;/titles&gt;&lt;dates&gt;&lt;year&gt;&lt;style face="normal" font="default" size="100%"&gt;2001&lt;/style&gt;&lt;/year&gt;&lt;/dates&gt;&lt;pub-location&gt;&lt;style face="normal" font="default" size="100%"&gt;Amman&lt;/style&gt;&lt;/pub-location&gt;&lt;publisher&gt;&lt;style face="normal" font="default" size="100%"&gt;al-Ma`had al-`Ali lil-Fikr al-Islami&lt;/style&gt;&lt;/publisher&gt;&lt;urls/&gt;&lt;/record&gt;&lt;/Cite&gt;&lt;/EndNote&gt;</w:instrText>
      </w:r>
      <w:r>
        <w:rPr>
          <w:rFonts w:ascii="HARF KFCPHQ" w:eastAsia="HARF KFCPHQ" w:hAnsi="HARF KFCPHQ" w:cs="HARF KFCPHQ"/>
          <w:lang w:val="sv-SE"/>
        </w:rPr>
        <w:fldChar w:fldCharType="separate"/>
      </w:r>
      <w:proofErr w:type="spellStart"/>
      <w:r>
        <w:rPr>
          <w:rFonts w:ascii="HARF KFCPHQ" w:eastAsia="HARF KFCPHQ" w:hAnsi="HARF KFCPHQ" w:cs="HARF KFCPHQ"/>
          <w:lang w:val="sv-SE"/>
        </w:rPr>
        <w:t>Atiyah</w:t>
      </w:r>
      <w:proofErr w:type="spellEnd"/>
      <w:r>
        <w:rPr>
          <w:rFonts w:ascii="HARF KFCPHQ" w:eastAsia="HARF KFCPHQ" w:hAnsi="HARF KFCPHQ" w:cs="HARF KFCPHQ"/>
          <w:lang w:val="sv-SE"/>
        </w:rPr>
        <w:t xml:space="preserve">, </w:t>
      </w:r>
      <w:proofErr w:type="spellStart"/>
      <w:r>
        <w:rPr>
          <w:rFonts w:ascii="HARF KFCPHQ" w:eastAsia="HARF KFCPHQ" w:hAnsi="HARF KFCPHQ" w:cs="HARF KFCPHQ"/>
          <w:lang w:val="sv-SE"/>
        </w:rPr>
        <w:t>Nahwa</w:t>
      </w:r>
      <w:proofErr w:type="spellEnd"/>
      <w:r>
        <w:rPr>
          <w:rFonts w:ascii="HARF KFCPHQ" w:eastAsia="HARF KFCPHQ" w:hAnsi="HARF KFCPHQ" w:cs="HARF KFCPHQ"/>
          <w:lang w:val="sv-SE"/>
        </w:rPr>
        <w:t xml:space="preserve"> </w:t>
      </w:r>
      <w:proofErr w:type="spellStart"/>
      <w:r>
        <w:rPr>
          <w:rFonts w:ascii="HARF KFCPHQ" w:eastAsia="HARF KFCPHQ" w:hAnsi="HARF KFCPHQ" w:cs="HARF KFCPHQ"/>
          <w:lang w:val="sv-SE"/>
        </w:rPr>
        <w:t>Taf˒Il</w:t>
      </w:r>
      <w:proofErr w:type="spellEnd"/>
      <w:r>
        <w:rPr>
          <w:rFonts w:ascii="HARF KFCPHQ" w:eastAsia="HARF KFCPHQ" w:hAnsi="HARF KFCPHQ" w:cs="HARF KFCPHQ"/>
          <w:lang w:val="sv-SE"/>
        </w:rPr>
        <w:t xml:space="preserve"> </w:t>
      </w:r>
      <w:proofErr w:type="spellStart"/>
      <w:r>
        <w:rPr>
          <w:rFonts w:ascii="HARF KFCPHQ" w:eastAsia="HARF KFCPHQ" w:hAnsi="HARF KFCPHQ" w:cs="HARF KFCPHQ"/>
          <w:lang w:val="sv-SE"/>
        </w:rPr>
        <w:t>Maqasid</w:t>
      </w:r>
      <w:proofErr w:type="spellEnd"/>
      <w:r>
        <w:rPr>
          <w:rFonts w:ascii="HARF KFCPHQ" w:eastAsia="HARF KFCPHQ" w:hAnsi="HARF KFCPHQ" w:cs="HARF KFCPHQ"/>
          <w:lang w:val="sv-SE"/>
        </w:rPr>
        <w:t xml:space="preserve"> </w:t>
      </w:r>
      <w:proofErr w:type="spellStart"/>
      <w:r>
        <w:rPr>
          <w:rFonts w:ascii="HARF KFCPHQ" w:eastAsia="HARF KFCPHQ" w:hAnsi="HARF KFCPHQ" w:cs="HARF KFCPHQ"/>
          <w:lang w:val="sv-SE"/>
        </w:rPr>
        <w:t>Al-Shari˒</w:t>
      </w:r>
      <w:proofErr w:type="gramStart"/>
      <w:r>
        <w:rPr>
          <w:rFonts w:ascii="HARF KFCPHQ" w:eastAsia="HARF KFCPHQ" w:hAnsi="HARF KFCPHQ" w:cs="HARF KFCPHQ"/>
          <w:lang w:val="sv-SE"/>
        </w:rPr>
        <w:t>ah</w:t>
      </w:r>
      <w:proofErr w:type="spellEnd"/>
      <w:r>
        <w:rPr>
          <w:rFonts w:ascii="HARF KFCPHQ" w:eastAsia="HARF KFCPHQ" w:hAnsi="HARF KFCPHQ" w:cs="HARF KFCPHQ"/>
          <w:lang w:val="sv-SE"/>
        </w:rPr>
        <w:t xml:space="preserve">  p</w:t>
      </w:r>
      <w:proofErr w:type="gramEnd"/>
      <w:r>
        <w:rPr>
          <w:rFonts w:ascii="HARF KFCPHQ" w:eastAsia="HARF KFCPHQ" w:hAnsi="HARF KFCPHQ" w:cs="HARF KFCPHQ"/>
          <w:lang w:val="sv-SE"/>
        </w:rPr>
        <w:t>. 170</w:t>
      </w:r>
      <w:r>
        <w:rPr>
          <w:rFonts w:ascii="HARF KFCPHQ" w:eastAsia="HARF KFCPHQ" w:hAnsi="HARF KFCPHQ" w:cs="HARF KFCPHQ"/>
          <w:lang w:val="sv-SE"/>
        </w:rPr>
        <w:fldChar w:fldCharType="end"/>
      </w:r>
      <w:r>
        <w:rPr>
          <w:rFonts w:ascii="HARF KFCPHQ" w:eastAsia="HARF KFCPHQ" w:hAnsi="HARF KFCPHQ" w:cs="HARF KFCPHQ"/>
          <w:lang w:val="sv-SE"/>
        </w:rPr>
        <w:t xml:space="preserve">, </w:t>
      </w:r>
      <w:r>
        <w:rPr>
          <w:rFonts w:ascii="HARF KFCPHQ" w:eastAsia="HARF KFCPHQ" w:hAnsi="HARF KFCPHQ" w:cs="HARF KFCPHQ"/>
          <w:lang w:val="sv-SE"/>
        </w:rPr>
        <w:fldChar w:fldCharType="begin"/>
      </w:r>
      <w:r>
        <w:rPr>
          <w:rFonts w:ascii="HARF KFCPHQ" w:eastAsia="HARF KFCPHQ" w:hAnsi="HARF KFCPHQ" w:cs="HARF KFCPHQ"/>
          <w:lang w:val="sv-SE"/>
        </w:rPr>
        <w:instrText xml:space="preserve"> ADDIN EN.CITE &lt;EndNote&gt;&lt;Cite&gt;&lt;Author&gt;El-Raisouni&lt;/Author&gt;&lt;Year&gt;2002&lt;/Year&gt;&lt;RecNum&gt;482&lt;/RecNum&gt;&lt;DisplayText&gt;Ahmad El-Raisouni, Mohammad al-Zuhaili, and Mohammad O. Shabeer, “Huquq Al-Insan Mihwar Maqasid Al-Shariah,” Kitab al-Ummah, no. 87 (2002)&lt;/DisplayText&gt;&lt;record&gt;&lt;database name="ref-dbase-new(Suh).enl" path="C:\Documents and Settings\0mar\Desktop\ref from Suhaib - Jan 26\ref-dbase-new(Suh).enl"&gt;ref-dbase-new(Suh).enl&lt;/database&gt;&lt;source-app name="EndNote" version="8.0"&gt;EndNote&lt;/source-app&gt;&lt;rec-number&gt;482&lt;/rec-number&gt;&lt;ref-type name="Journal Article"&gt;17&lt;/ref-type&gt;&lt;contributors&gt;&lt;authors&gt;&lt;author&gt;&lt;style face="normal" font="default" size="100%"&gt;El-Raisouni, Ahmad&lt;/style&gt;&lt;/author&gt;&lt;author&gt;&lt;style face="normal" font="default" size="100%"&gt;Mohammad al-Zuhaili&lt;/style&gt;&lt;/author&gt;&lt;author&gt;&lt;style face="normal" font="default" size="100%"&gt;Mohammad O. Shabeer&lt;/style&gt;&lt;/author&gt;&lt;/authors&gt;&lt;/contributors&gt;&lt;titles&gt;&lt;title&gt;&lt;style face="normal" font="default" size="100%"&gt;Huquq al-Insan Mihwar Maqasid al-Shariah&lt;/style&gt;&lt;/title&gt;&lt;secondary-title&gt;&lt;style face="normal" font="default" size="100%"&gt;Kitab al-Ummah&lt;/style&gt;&lt;/secondary-title&gt;&lt;/titles&gt;&lt;periodical&gt;&lt;full-title&gt;&lt;style face="normal" font="default" size="100%"&gt;Kitab al-Ummah&lt;/style&gt;&lt;/full-title&gt;&lt;/periodical&gt;&lt;number&gt;&lt;style face="normal" font="default" size="100%"&gt;87&lt;/style&gt;&lt;/number&gt;&lt;dates&gt;&lt;year&gt;&lt;style face="normal" font="default" size="100%"&gt;2002&lt;/style&gt;&lt;/year&gt;&lt;pub-dates&gt;&lt;date&gt;&lt;style face="normal" font="default" size="100%"&gt;March&lt;/style&gt;&lt;/date&gt;&lt;/pub-dates&gt;&lt;/dates&gt;&lt;pub-location&gt;&lt;style face="normal" font="default" size="100%"&gt;Makkah&lt;/style&gt;&lt;/pub-location&gt;&lt;urls/&gt;&lt;/record&gt;&lt;/Cite&gt;&lt;/EndNote&gt;</w:instrText>
      </w:r>
      <w:r>
        <w:rPr>
          <w:rFonts w:ascii="HARF KFCPHQ" w:eastAsia="HARF KFCPHQ" w:hAnsi="HARF KFCPHQ" w:cs="HARF KFCPHQ"/>
          <w:lang w:val="sv-SE"/>
        </w:rPr>
        <w:fldChar w:fldCharType="separate"/>
      </w:r>
      <w:r>
        <w:rPr>
          <w:rFonts w:ascii="HARF KFCPHQ" w:eastAsia="HARF KFCPHQ" w:hAnsi="HARF KFCPHQ" w:cs="HARF KFCPHQ"/>
          <w:lang w:val="sv-SE"/>
        </w:rPr>
        <w:t>Ahmad El-</w:t>
      </w:r>
      <w:proofErr w:type="spellStart"/>
      <w:r>
        <w:rPr>
          <w:rFonts w:ascii="HARF KFCPHQ" w:eastAsia="HARF KFCPHQ" w:hAnsi="HARF KFCPHQ" w:cs="HARF KFCPHQ"/>
          <w:lang w:val="sv-SE"/>
        </w:rPr>
        <w:t>Raisouni</w:t>
      </w:r>
      <w:proofErr w:type="spellEnd"/>
      <w:r>
        <w:rPr>
          <w:rFonts w:ascii="HARF KFCPHQ" w:eastAsia="HARF KFCPHQ" w:hAnsi="HARF KFCPHQ" w:cs="HARF KFCPHQ"/>
          <w:lang w:val="sv-SE"/>
        </w:rPr>
        <w:t>, Mohammad al-</w:t>
      </w:r>
      <w:proofErr w:type="spellStart"/>
      <w:r>
        <w:rPr>
          <w:rFonts w:ascii="HARF KFCPHQ" w:eastAsia="HARF KFCPHQ" w:hAnsi="HARF KFCPHQ" w:cs="HARF KFCPHQ"/>
          <w:lang w:val="sv-SE"/>
        </w:rPr>
        <w:t>Zuhaili</w:t>
      </w:r>
      <w:proofErr w:type="spellEnd"/>
      <w:r>
        <w:rPr>
          <w:rFonts w:ascii="HARF KFCPHQ" w:eastAsia="HARF KFCPHQ" w:hAnsi="HARF KFCPHQ" w:cs="HARF KFCPHQ"/>
          <w:lang w:val="sv-SE"/>
        </w:rPr>
        <w:t xml:space="preserve">, and Mohammad O. </w:t>
      </w:r>
      <w:proofErr w:type="spellStart"/>
      <w:r>
        <w:rPr>
          <w:rFonts w:ascii="HARF KFCPHQ" w:eastAsia="HARF KFCPHQ" w:hAnsi="HARF KFCPHQ" w:cs="HARF KFCPHQ"/>
          <w:lang w:val="sv-SE"/>
        </w:rPr>
        <w:t>Shabeer</w:t>
      </w:r>
      <w:proofErr w:type="spellEnd"/>
      <w:r>
        <w:rPr>
          <w:rFonts w:ascii="HARF KFCPHQ" w:eastAsia="HARF KFCPHQ" w:hAnsi="HARF KFCPHQ" w:cs="HARF KFCPHQ"/>
          <w:lang w:val="sv-SE"/>
        </w:rPr>
        <w:t>, “</w:t>
      </w:r>
      <w:proofErr w:type="spellStart"/>
      <w:r>
        <w:rPr>
          <w:rFonts w:ascii="HARF KFCPHQ" w:eastAsia="HARF KFCPHQ" w:hAnsi="HARF KFCPHQ" w:cs="HARF KFCPHQ"/>
          <w:lang w:val="sv-SE"/>
        </w:rPr>
        <w:t>Huquq</w:t>
      </w:r>
      <w:proofErr w:type="spellEnd"/>
      <w:r>
        <w:rPr>
          <w:rFonts w:ascii="HARF KFCPHQ" w:eastAsia="HARF KFCPHQ" w:hAnsi="HARF KFCPHQ" w:cs="HARF KFCPHQ"/>
          <w:lang w:val="sv-SE"/>
        </w:rPr>
        <w:t xml:space="preserve"> Al-</w:t>
      </w:r>
      <w:proofErr w:type="spellStart"/>
      <w:r>
        <w:rPr>
          <w:rFonts w:ascii="HARF KFCPHQ" w:eastAsia="HARF KFCPHQ" w:hAnsi="HARF KFCPHQ" w:cs="HARF KFCPHQ"/>
          <w:lang w:val="sv-SE"/>
        </w:rPr>
        <w:t>Insan</w:t>
      </w:r>
      <w:proofErr w:type="spellEnd"/>
      <w:r>
        <w:rPr>
          <w:rFonts w:ascii="HARF KFCPHQ" w:eastAsia="HARF KFCPHQ" w:hAnsi="HARF KFCPHQ" w:cs="HARF KFCPHQ"/>
          <w:lang w:val="sv-SE"/>
        </w:rPr>
        <w:t xml:space="preserve"> </w:t>
      </w:r>
      <w:proofErr w:type="spellStart"/>
      <w:r>
        <w:rPr>
          <w:rFonts w:ascii="HARF KFCPHQ" w:eastAsia="HARF KFCPHQ" w:hAnsi="HARF KFCPHQ" w:cs="HARF KFCPHQ"/>
          <w:lang w:val="sv-SE"/>
        </w:rPr>
        <w:t>Mihwar</w:t>
      </w:r>
      <w:proofErr w:type="spellEnd"/>
      <w:r>
        <w:rPr>
          <w:rFonts w:ascii="HARF KFCPHQ" w:eastAsia="HARF KFCPHQ" w:hAnsi="HARF KFCPHQ" w:cs="HARF KFCPHQ"/>
          <w:lang w:val="sv-SE"/>
        </w:rPr>
        <w:t xml:space="preserve"> </w:t>
      </w:r>
      <w:proofErr w:type="spellStart"/>
      <w:r>
        <w:rPr>
          <w:rFonts w:ascii="HARF KFCPHQ" w:eastAsia="HARF KFCPHQ" w:hAnsi="HARF KFCPHQ" w:cs="HARF KFCPHQ"/>
          <w:lang w:val="sv-SE"/>
        </w:rPr>
        <w:t>Maqasid</w:t>
      </w:r>
      <w:proofErr w:type="spellEnd"/>
      <w:r>
        <w:rPr>
          <w:rFonts w:ascii="HARF KFCPHQ" w:eastAsia="HARF KFCPHQ" w:hAnsi="HARF KFCPHQ" w:cs="HARF KFCPHQ"/>
          <w:lang w:val="sv-SE"/>
        </w:rPr>
        <w:t xml:space="preserve"> Al-</w:t>
      </w:r>
      <w:proofErr w:type="spellStart"/>
      <w:r>
        <w:rPr>
          <w:rFonts w:ascii="HARF KFCPHQ" w:eastAsia="HARF KFCPHQ" w:hAnsi="HARF KFCPHQ" w:cs="HARF KFCPHQ"/>
          <w:lang w:val="sv-SE"/>
        </w:rPr>
        <w:t>Shariah</w:t>
      </w:r>
      <w:proofErr w:type="spellEnd"/>
      <w:r>
        <w:rPr>
          <w:rFonts w:ascii="HARF KFCPHQ" w:eastAsia="HARF KFCPHQ" w:hAnsi="HARF KFCPHQ" w:cs="HARF KFCPHQ"/>
          <w:lang w:val="sv-SE"/>
        </w:rPr>
        <w:t xml:space="preserve">,” </w:t>
      </w:r>
      <w:proofErr w:type="spellStart"/>
      <w:r>
        <w:rPr>
          <w:rFonts w:ascii="HARF KFCPHQ" w:eastAsia="HARF KFCPHQ" w:hAnsi="HARF KFCPHQ" w:cs="HARF KFCPHQ"/>
          <w:lang w:val="sv-SE"/>
        </w:rPr>
        <w:t>Kitab</w:t>
      </w:r>
      <w:proofErr w:type="spellEnd"/>
      <w:r>
        <w:rPr>
          <w:rFonts w:ascii="HARF KFCPHQ" w:eastAsia="HARF KFCPHQ" w:hAnsi="HARF KFCPHQ" w:cs="HARF KFCPHQ"/>
          <w:lang w:val="sv-SE"/>
        </w:rPr>
        <w:t xml:space="preserve"> al-</w:t>
      </w:r>
      <w:proofErr w:type="spellStart"/>
      <w:r>
        <w:rPr>
          <w:rFonts w:ascii="HARF KFCPHQ" w:eastAsia="HARF KFCPHQ" w:hAnsi="HARF KFCPHQ" w:cs="HARF KFCPHQ"/>
          <w:lang w:val="sv-SE"/>
        </w:rPr>
        <w:t>Ummah</w:t>
      </w:r>
      <w:proofErr w:type="spellEnd"/>
      <w:r>
        <w:rPr>
          <w:rFonts w:ascii="HARF KFCPHQ" w:eastAsia="HARF KFCPHQ" w:hAnsi="HARF KFCPHQ" w:cs="HARF KFCPHQ"/>
          <w:lang w:val="sv-SE"/>
        </w:rPr>
        <w:t>, no. 87 (2002)</w:t>
      </w:r>
      <w:r>
        <w:rPr>
          <w:rFonts w:ascii="HARF KFCPHQ" w:eastAsia="HARF KFCPHQ" w:hAnsi="HARF KFCPHQ" w:cs="HARF KFCPHQ"/>
          <w:lang w:val="sv-SE"/>
        </w:rPr>
        <w:fldChar w:fldCharType="end"/>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&lt;EndNote&gt;&lt;Cite&gt;&lt;Author&gt;El-Awa&lt;/Author&gt;&lt;Year&gt;1998&lt;/Year&gt;&lt;RecNum&gt;180&lt;/RecNum&gt;&lt;DisplayText&gt;Mohamed El-Awa, Al-Fiqh Al-Islami Fi Tariq Al-Tajdeed (Cairo: al-Maktab al-Islami, 1998) p. 195.&lt;/DisplayText&gt;&lt;record&gt;&lt;database name="ref-dbase-new(Suh).enl" path="C:\Documents and Settings\0mar\Desktop\ref from Suhaib - Jan 26\ref-dbase-new(Suh).enl"&gt;ref-dbase-new(Suh).enl&lt;/database&gt;&lt;source-app name="EndNote" version="8.0"&gt;EndNote&lt;/source-app&gt;&lt;rec-number&gt;180&lt;/rec-number&gt;&lt;ref-type name="Book"&gt;6&lt;/ref-type&gt;&lt;contributors&gt;&lt;authors&gt;&lt;author&gt;&lt;style face="normal" font="default" size="100%"&gt;El-Awa, Mohamed&lt;/style&gt;&lt;/author&gt;&lt;/authors&gt;&lt;/contributors&gt;&lt;titles&gt;&lt;title&gt;&lt;style face="normal" font="default" size="100%"&gt;al-Fiqh al-Islami fi Tariq al-Tajdeed&lt;/style&gt;&lt;/title&gt;&lt;short-title&gt;&lt;style face="normal" font="default" size="100%"&gt;Tariq al-Tajdeed&lt;/style&gt;&lt;/short-title&gt;&lt;/titles&gt;&lt;dates&gt;&lt;year&gt;&lt;style face="normal" font="default" size="100%"&gt;1998&lt;/style&gt;&lt;/year&gt;&lt;/dates&gt;&lt;pub-location&gt;&lt;style face="normal" font="default" size="100%"&gt;Cairo&lt;/style&gt;&lt;/pub-location&gt;&lt;publisher&gt;&lt;style face="normal" font="default" size="100%"&gt;al-Maktab al-Islami&lt;/style&gt;&lt;/publisher&gt;&lt;urls/&gt;&lt;/record&gt;&lt;/Cite&gt;&lt;/EndNote&gt;</w:instrText>
      </w:r>
      <w:r>
        <w:rPr>
          <w:rFonts w:ascii="HARF KFCPHQ" w:eastAsia="HARF KFCPHQ" w:hAnsi="HARF KFCPHQ" w:cs="HARF KFCPHQ"/>
        </w:rPr>
        <w:fldChar w:fldCharType="separate"/>
      </w:r>
      <w:r>
        <w:rPr>
          <w:rFonts w:ascii="HARF KFCPHQ" w:eastAsia="HARF KFCPHQ" w:hAnsi="HARF KFCPHQ" w:cs="HARF KFCPHQ"/>
        </w:rPr>
        <w:t>Mohamed El-Awa, Al-</w:t>
      </w:r>
      <w:proofErr w:type="spellStart"/>
      <w:r>
        <w:rPr>
          <w:rFonts w:ascii="HARF KFCPHQ" w:eastAsia="HARF KFCPHQ" w:hAnsi="HARF KFCPHQ" w:cs="HARF KFCPHQ"/>
        </w:rPr>
        <w:t>Fiqh</w:t>
      </w:r>
      <w:proofErr w:type="spellEnd"/>
      <w:r>
        <w:rPr>
          <w:rFonts w:ascii="HARF KFCPHQ" w:eastAsia="HARF KFCPHQ" w:hAnsi="HARF KFCPHQ" w:cs="HARF KFCPHQ"/>
        </w:rPr>
        <w:t xml:space="preserve"> Al-</w:t>
      </w:r>
      <w:proofErr w:type="spellStart"/>
      <w:r>
        <w:rPr>
          <w:rFonts w:ascii="HARF KFCPHQ" w:eastAsia="HARF KFCPHQ" w:hAnsi="HARF KFCPHQ" w:cs="HARF KFCPHQ"/>
        </w:rPr>
        <w:t>Islami</w:t>
      </w:r>
      <w:proofErr w:type="spellEnd"/>
      <w:r>
        <w:rPr>
          <w:rFonts w:ascii="HARF KFCPHQ" w:eastAsia="HARF KFCPHQ" w:hAnsi="HARF KFCPHQ" w:cs="HARF KFCPHQ"/>
        </w:rPr>
        <w:t xml:space="preserve"> Fi Tariq Al-</w:t>
      </w:r>
      <w:proofErr w:type="spellStart"/>
      <w:r>
        <w:rPr>
          <w:rFonts w:ascii="HARF KFCPHQ" w:eastAsia="HARF KFCPHQ" w:hAnsi="HARF KFCPHQ" w:cs="HARF KFCPHQ"/>
        </w:rPr>
        <w:t>Tajdeed</w:t>
      </w:r>
      <w:proofErr w:type="spellEnd"/>
      <w:r>
        <w:rPr>
          <w:rFonts w:ascii="HARF KFCPHQ" w:eastAsia="HARF KFCPHQ" w:hAnsi="HARF KFCPHQ" w:cs="HARF KFCPHQ"/>
        </w:rPr>
        <w:t xml:space="preserve"> (Cairo: al-</w:t>
      </w:r>
      <w:proofErr w:type="spellStart"/>
      <w:r>
        <w:rPr>
          <w:rFonts w:ascii="HARF KFCPHQ" w:eastAsia="HARF KFCPHQ" w:hAnsi="HARF KFCPHQ" w:cs="HARF KFCPHQ"/>
        </w:rPr>
        <w:t>Maktab</w:t>
      </w:r>
      <w:proofErr w:type="spellEnd"/>
      <w:r>
        <w:rPr>
          <w:rFonts w:ascii="HARF KFCPHQ" w:eastAsia="HARF KFCPHQ" w:hAnsi="HARF KFCPHQ" w:cs="HARF KFCPHQ"/>
        </w:rPr>
        <w:t xml:space="preserve"> al-</w:t>
      </w:r>
      <w:proofErr w:type="spellStart"/>
      <w:r>
        <w:rPr>
          <w:rFonts w:ascii="HARF KFCPHQ" w:eastAsia="HARF KFCPHQ" w:hAnsi="HARF KFCPHQ" w:cs="HARF KFCPHQ"/>
        </w:rPr>
        <w:t>Islami</w:t>
      </w:r>
      <w:proofErr w:type="spellEnd"/>
      <w:r>
        <w:rPr>
          <w:rFonts w:ascii="HARF KFCPHQ" w:eastAsia="HARF KFCPHQ" w:hAnsi="HARF KFCPHQ" w:cs="HARF KFCPHQ"/>
        </w:rPr>
        <w:t>, 1998) p. 195.</w:t>
      </w:r>
      <w:r>
        <w:rPr>
          <w:rFonts w:ascii="HARF KFCPHQ" w:eastAsia="HARF KFCPHQ" w:hAnsi="HARF KFCPHQ" w:cs="HARF KFCPHQ"/>
        </w:rPr>
        <w:fldChar w:fldCharType="end"/>
      </w:r>
    </w:p>
  </w:footnote>
  <w:footnote w:id="87">
    <w:p w14:paraId="4812A8F1"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&lt;EndNote&gt;&lt;Cite&gt;&lt;Author&gt;Salih&lt;/Author&gt;&lt;Year&gt;2006&lt;/Year&gt;&lt;RecNum&gt;686&lt;/RecNum&gt;&lt;DisplayText&gt;Mohammed Osman Salih, “Al-Islam Huwa Nizam Shamil Lihimayat Wa Ta˒ziz Huqouq Al-Insan” (paper presented at the International Conference on Islam and Human Rights, Khartoum, 2006).&lt;/DisplayText&gt;&lt;record&gt;&lt;database name="ref-dbase-new(Suh).enl" path="C:\Documents and Settings\Administrator\Desktop\ref from Suhaib - Jan 26\ref-dbase-new(Suh).enl"&gt;ref-dbase-new(Suh).enl&lt;/database&gt;&lt;source-app name="EndNote" version="8.0"&gt;EndNote&lt;/source-app&gt;&lt;rec-number&gt;686&lt;/rec-number&gt;&lt;ref-type name="Conference Proceedings"&gt;10&lt;/ref-type&gt;&lt;contributors&gt;&lt;authors&gt;&lt;author&gt;&lt;style face="normal" font="default" size="100%"&gt;Salih, Mohammed Osman&lt;/style&gt;&lt;/author&gt;&lt;/authors&gt;&lt;/contributors&gt;&lt;titles&gt;&lt;title&gt;&lt;style face="normal" font="default" size="100%"&gt;al-Islam huwa Nizam Shamil lihimayat wa Ta`ziz Huqouq al-Insan&lt;/style&gt;&lt;/title&gt;&lt;secondary-title&gt;&lt;style face="normal" font="default" size="100%"&gt;International Conference on Islam and Human Rights&lt;/style&gt;&lt;/secondary-title&gt;&lt;/titles&gt;&lt;dates&gt;&lt;year&gt;&lt;style face="normal" font="default" size="100%"&gt;2006&lt;/style&gt;&lt;/year&gt;&lt;/dates&gt;&lt;pub-location&gt;&lt;style face="normal" font="default" size="100%"&gt;Khartoum&lt;/style&gt;&lt;/pub-location&gt;&lt;publisher&gt;&lt;style face="normal" font="default" size="100%"&gt;CAIO&lt;/style&gt;&lt;/publisher&gt;&lt;urls/&gt;&lt;/record&gt;&lt;/Cite&gt;&lt;/EndNote&gt;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 xml:space="preserve">Mohammed Osman </w:t>
      </w:r>
      <w:proofErr w:type="spellStart"/>
      <w:r>
        <w:rPr>
          <w:rFonts w:ascii="HARF KFCPHQ" w:eastAsia="HARF KFCPHQ" w:hAnsi="HARF KFCPHQ" w:cs="HARF KFCPHQ"/>
          <w:sz w:val="20"/>
          <w:szCs w:val="20"/>
        </w:rPr>
        <w:t>Salih</w:t>
      </w:r>
      <w:proofErr w:type="spellEnd"/>
      <w:r>
        <w:rPr>
          <w:rFonts w:ascii="HARF KFCPHQ" w:eastAsia="HARF KFCPHQ" w:hAnsi="HARF KFCPHQ" w:cs="HARF KFCPHQ"/>
          <w:sz w:val="20"/>
          <w:szCs w:val="20"/>
        </w:rPr>
        <w:t xml:space="preserve">, “Al-Islam </w:t>
      </w:r>
      <w:proofErr w:type="spellStart"/>
      <w:r>
        <w:rPr>
          <w:rFonts w:ascii="HARF KFCPHQ" w:eastAsia="HARF KFCPHQ" w:hAnsi="HARF KFCPHQ" w:cs="HARF KFCPHQ"/>
          <w:sz w:val="20"/>
          <w:szCs w:val="20"/>
        </w:rPr>
        <w:t>Huwa</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Nizam</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Shamil</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Lihimayat</w:t>
      </w:r>
      <w:proofErr w:type="spellEnd"/>
      <w:r>
        <w:rPr>
          <w:rFonts w:ascii="HARF KFCPHQ" w:eastAsia="HARF KFCPHQ" w:hAnsi="HARF KFCPHQ" w:cs="HARF KFCPHQ"/>
          <w:sz w:val="20"/>
          <w:szCs w:val="20"/>
        </w:rPr>
        <w:t xml:space="preserve"> </w:t>
      </w:r>
      <w:proofErr w:type="spellStart"/>
      <w:proofErr w:type="gramStart"/>
      <w:r>
        <w:rPr>
          <w:rFonts w:ascii="HARF KFCPHQ" w:eastAsia="HARF KFCPHQ" w:hAnsi="HARF KFCPHQ" w:cs="HARF KFCPHQ"/>
          <w:sz w:val="20"/>
          <w:szCs w:val="20"/>
        </w:rPr>
        <w:t>Wa</w:t>
      </w:r>
      <w:proofErr w:type="spellEnd"/>
      <w:proofErr w:type="gram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Ta˒ziz</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Huqouq</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Insan</w:t>
      </w:r>
      <w:proofErr w:type="spellEnd"/>
      <w:r>
        <w:rPr>
          <w:rFonts w:ascii="HARF KFCPHQ" w:eastAsia="HARF KFCPHQ" w:hAnsi="HARF KFCPHQ" w:cs="HARF KFCPHQ"/>
          <w:sz w:val="20"/>
          <w:szCs w:val="20"/>
        </w:rPr>
        <w:t>” (paper presented at the International Conference on Islam and Human Rights, Khartoum, 2006).</w:t>
      </w:r>
      <w:r>
        <w:rPr>
          <w:rFonts w:ascii="HARF KFCPHQ" w:eastAsia="HARF KFCPHQ" w:hAnsi="HARF KFCPHQ" w:cs="HARF KFCPHQ"/>
          <w:sz w:val="20"/>
          <w:szCs w:val="20"/>
        </w:rPr>
        <w:fldChar w:fldCharType="end"/>
      </w:r>
    </w:p>
  </w:footnote>
  <w:footnote w:id="88">
    <w:p w14:paraId="0EE80E61"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&lt;EndNote&gt;&lt;Cite&gt;&lt;Author&gt;Bora Laskin Law Library&lt;/Author&gt;&lt;Year&gt;2004&lt;/Year&gt;&lt;RecNum&gt;260&lt;/RecNum&gt;&lt;DisplayText&gt;University of Toronto Bora Laskin Law Library, International Protection of Human Rights (2004 [cited Jan. 15th, 2005]); available from http://www.law-lib.utoronto.ca/resguide/humrtsgu.htm.&lt;/DisplayText&gt;&lt;record&gt;&lt;database name="ref-dbase-new(Suh).enl" path="C:\Documents and Settings\0mar\Desktop\ref from Suhaib - Jan 26\ref-dbase-new(Suh).enl"&gt;ref-dbase-new(Suh).enl&lt;/database&gt;&lt;source-app name="EndNote" version="8.0"&gt;EndNote&lt;/source-app&gt;&lt;rec-number&gt;260&lt;/rec-number&gt;&lt;ref-type name="Electronic Source"&gt;12&lt;/ref-type&gt;&lt;contributors&gt;&lt;authors&gt;&lt;author&gt;&lt;style face="normal" font="default" size="100%"&gt;Bora Laskin Law Library, University of Toronto&lt;/style&gt;&lt;/author&gt;&lt;/authors&gt;&lt;/contributors&gt;&lt;titles&gt;&lt;title&gt;&lt;style face="normal" font="default" size="100%"&gt;International Protection of Human Rights&lt;/style&gt;&lt;/title&gt;&lt;/titles&gt;&lt;dates&gt;&lt;year&gt;&lt;style face="normal" font="default" size="100%"&gt;2004&lt;/style&gt;&lt;/year&gt;&lt;/dates&gt;&lt;urls&gt;&lt;related-urls&gt;&lt;url&gt;&lt;style face="normal" font="default" size="100%"&gt;http://www.law-lib.utoronto.ca/resguide/humrtsgu.htm &lt;/style&gt;&lt;/url&gt;&lt;/related-urls&gt;&lt;/urls&gt;&lt;/record&gt;&lt;/Cite&gt;&lt;/EndNote&gt;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 xml:space="preserve">University of Toronto Bora </w:t>
      </w:r>
      <w:proofErr w:type="spellStart"/>
      <w:r>
        <w:rPr>
          <w:rFonts w:ascii="HARF KFCPHQ" w:eastAsia="HARF KFCPHQ" w:hAnsi="HARF KFCPHQ" w:cs="HARF KFCPHQ"/>
          <w:sz w:val="20"/>
          <w:szCs w:val="20"/>
        </w:rPr>
        <w:t>Laskin</w:t>
      </w:r>
      <w:proofErr w:type="spellEnd"/>
      <w:r>
        <w:rPr>
          <w:rFonts w:ascii="HARF KFCPHQ" w:eastAsia="HARF KFCPHQ" w:hAnsi="HARF KFCPHQ" w:cs="HARF KFCPHQ"/>
          <w:sz w:val="20"/>
          <w:szCs w:val="20"/>
        </w:rPr>
        <w:t xml:space="preserve"> Law Library, International Protection of Human Rights (2004 [cited Jan. 15th, 2005]); available from </w:t>
      </w:r>
      <w:proofErr w:type="gramEnd"/>
      <w:r>
        <w:rPr>
          <w:rFonts w:ascii="HARF KFCPHQ" w:eastAsia="HARF KFCPHQ" w:hAnsi="HARF KFCPHQ" w:cs="HARF KFCPHQ"/>
          <w:sz w:val="20"/>
          <w:szCs w:val="20"/>
        </w:rPr>
        <w:t>http://www.law-lib.utoronto.ca/resguide/humrtsgu.htm</w:t>
      </w:r>
      <w:proofErr w:type="gramStart"/>
      <w:r>
        <w:rPr>
          <w:rFonts w:ascii="HARF KFCPHQ" w:eastAsia="HARF KFCPHQ" w:hAnsi="HARF KFCPHQ" w:cs="HARF KFCPHQ"/>
          <w:sz w:val="20"/>
          <w:szCs w:val="20"/>
        </w:rPr>
        <w:t>.</w:t>
      </w:r>
      <w:proofErr w:type="gramEnd"/>
      <w:r>
        <w:rPr>
          <w:rFonts w:ascii="HARF KFCPHQ" w:eastAsia="HARF KFCPHQ" w:hAnsi="HARF KFCPHQ" w:cs="HARF KFCPHQ"/>
          <w:sz w:val="20"/>
          <w:szCs w:val="20"/>
        </w:rPr>
        <w:fldChar w:fldCharType="end"/>
      </w:r>
    </w:p>
  </w:footnote>
  <w:footnote w:id="89">
    <w:p w14:paraId="777C5722"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&lt;EndNote&gt;&lt;Cite&gt;&lt;Author&gt;UNHCHR&lt;/Author&gt;&lt;Year&gt;July, 2003&lt;/Year&gt;&lt;RecNum&gt;261&lt;/RecNum&gt;&lt;DisplayText&gt;United Nations High Commission for Human Rights UNHCHR, Specific Human Rights Issues (July, 2003 [cited Feb. 1st, 2005]); available from http://www.unhchr.cAH/Huridocda/Huridoca.nsf/(Symbol)/E.CN.4.Sub.2.2003.NGO.15.En.&lt;/DisplayText&gt;&lt;record&gt;&lt;database name="ref-dbase-new(Suh).enl" path="C:\Documents and Settings\0mar\Desktop\ref from Suhaib - Jan 26\ref-dbase-new(Suh).enl"&gt;ref-dbase-new(Suh).enl&lt;/database&gt;&lt;source-app name="EndNote" version="8.0"&gt;EndNote&lt;/source-app&gt;&lt;rec-number&gt;261&lt;/rec-number&gt;&lt;ref-type name="Electronic Source"&gt;12&lt;/ref-type&gt;&lt;contributors&gt;&lt;authors&gt;&lt;author&gt;&lt;style face="normal" font="default" size="100%"&gt;UNHCHR, United Nations High Commission for Human Rights&lt;/style&gt;&lt;/author&gt;&lt;/authors&gt;&lt;/contributors&gt;&lt;titles&gt;&lt;title&gt;&lt;style face="normal" font="default" size="100%"&gt;Specific Human Rights Issues&lt;/style&gt;&lt;/title&gt;&lt;/titles&gt;&lt;dates&gt;&lt;year&gt;&lt;style face="normal" font="default" size="100%"&gt;July, 2003&lt;/style&gt;&lt;/year&gt;&lt;/dates&gt;&lt;urls&gt;&lt;related-urls&gt;&lt;url&gt;&lt;style face="normal" font="default" size="100%"&gt;http://www.unhchr.ch/Huridocda/Huridoca.nsf/(Symbol)/E.CN.4.Sub.2.2003.NGO.15.En &lt;/style&gt;&lt;/url&gt;&lt;/related-urls&gt;&lt;/urls&gt;&lt;/record&gt;&lt;/Cite&gt;&lt;/EndNote&gt;</w:instrText>
      </w:r>
      <w:r>
        <w:rPr>
          <w:rFonts w:ascii="HARF KFCPHQ" w:eastAsia="HARF KFCPHQ" w:hAnsi="HARF KFCPHQ" w:cs="HARF KFCPHQ"/>
          <w:sz w:val="20"/>
          <w:szCs w:val="20"/>
        </w:rPr>
        <w:fldChar w:fldCharType="separate"/>
      </w:r>
      <w:proofErr w:type="gramStart"/>
      <w:r>
        <w:rPr>
          <w:rFonts w:ascii="HARF KFCPHQ" w:eastAsia="HARF KFCPHQ" w:hAnsi="HARF KFCPHQ" w:cs="HARF KFCPHQ"/>
          <w:sz w:val="20"/>
          <w:szCs w:val="20"/>
        </w:rPr>
        <w:t xml:space="preserve">United Nations High Commission for Human Rights UNHCHR, Specific Human Rights Issues (July, 2003 [cited Feb. 1st, 2005]); available from </w:t>
      </w:r>
      <w:proofErr w:type="gramEnd"/>
      <w:r>
        <w:rPr>
          <w:rFonts w:ascii="HARF KFCPHQ" w:eastAsia="HARF KFCPHQ" w:hAnsi="HARF KFCPHQ" w:cs="HARF KFCPHQ"/>
          <w:sz w:val="20"/>
          <w:szCs w:val="20"/>
        </w:rPr>
        <w:t>http://www.unhchr.cAH/Huridocda/Huridoca.nsf/(Symbol)/E.CN.4.Sub.2.2003.NGO.15.En</w:t>
      </w:r>
      <w:proofErr w:type="gramStart"/>
      <w:r>
        <w:rPr>
          <w:rFonts w:ascii="HARF KFCPHQ" w:eastAsia="HARF KFCPHQ" w:hAnsi="HARF KFCPHQ" w:cs="HARF KFCPHQ"/>
          <w:sz w:val="20"/>
          <w:szCs w:val="20"/>
        </w:rPr>
        <w:t>.</w:t>
      </w:r>
      <w:proofErr w:type="gramEnd"/>
      <w:r>
        <w:rPr>
          <w:rFonts w:ascii="HARF KFCPHQ" w:eastAsia="HARF KFCPHQ" w:hAnsi="HARF KFCPHQ" w:cs="HARF KFCPHQ"/>
          <w:sz w:val="20"/>
          <w:szCs w:val="20"/>
        </w:rPr>
        <w:fldChar w:fldCharType="end"/>
      </w:r>
    </w:p>
  </w:footnote>
  <w:footnote w:id="90">
    <w:p w14:paraId="7827A085"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&lt;EndNote&gt;&lt;Cite&gt;&lt;Author&gt;UNHCHR&lt;/Author&gt;&lt;Year&gt;July, 2003&lt;/Year&gt;&lt;RecNum&gt;261&lt;/RecNum&gt;&lt;DisplayText&gt;Ibid.&lt;/DisplayText&gt;&lt;record&gt;&lt;database name="ref-dbase-new(Suh).enl" path="C:\Documents and Settings\0mar\Desktop\ref from Suhaib - Jan 26\ref-dbase-new(Suh).enl"&gt;ref-dbase-new(Suh).enl&lt;/database&gt;&lt;source-app name="EndNote" version="8.0"&gt;EndNote&lt;/source-app&gt;&lt;rec-number&gt;261&lt;/rec-number&gt;&lt;ref-type name="Electronic Source"&gt;12&lt;/ref-type&gt;&lt;contributors&gt;&lt;authors&gt;&lt;author&gt;&lt;style face="normal" font="default" size="100%"&gt;UNHCHR, United Nations High Commission for Human Rights&lt;/style&gt;&lt;/author&gt;&lt;/authors&gt;&lt;/contributors&gt;&lt;titles&gt;&lt;title&gt;&lt;style face="normal" font="default" size="100%"&gt;Specific Human Rights Issues&lt;/style&gt;&lt;/title&gt;&lt;/titles&gt;&lt;dates&gt;&lt;year&gt;&lt;style face="normal" font="default" size="100%"&gt;July, 2003&lt;/style&gt;&lt;/year&gt;&lt;/dates&gt;&lt;urls&gt;&lt;related-urls&gt;&lt;url&gt;&lt;style face="normal" font="default" size="100%"&gt;http://www.unhchr.ch/Huridocda/Huridoca.nsf/(Symbol)/E.CN.4.Sub.2.2003.NGO.15.En &lt;/style&gt;&lt;/url&gt;&lt;/related-urls&gt;&lt;/urls&gt;&lt;/record&gt;&lt;/Cite&gt;&lt;/EndNote&gt;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Ibid.</w:t>
      </w:r>
      <w:r>
        <w:rPr>
          <w:rFonts w:ascii="HARF KFCPHQ" w:eastAsia="HARF KFCPHQ" w:hAnsi="HARF KFCPHQ" w:cs="HARF KFCPHQ"/>
          <w:sz w:val="20"/>
          <w:szCs w:val="20"/>
        </w:rPr>
        <w:fldChar w:fldCharType="end"/>
      </w:r>
    </w:p>
  </w:footnote>
  <w:footnote w:id="91">
    <w:p w14:paraId="2346012F"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&lt;EndNote&gt;&lt;Cite&gt;&lt;Author&gt;Salih&lt;/Author&gt;&lt;Year&gt;2006&lt;/Year&gt;&lt;RecNum&gt;686&lt;/RecNum&gt;&lt;DisplayText&gt;Salih, “Al-Islam Huwa Nizam Shamil Lihimayat Wa Ta˒ziz Huqouq Al-Insan”.&lt;/DisplayText&gt;&lt;record&gt;&lt;database name="ref-dbase-new(Suh).enl" path="C:\Documents and Settings\Administrator\Desktop\ref from Suhaib - Jan 26\ref-dbase-new(Suh).enl"&gt;ref-dbase-new(Suh).enl&lt;/database&gt;&lt;source-app name="EndNote" version="8.0"&gt;EndNote&lt;/source-app&gt;&lt;rec-number&gt;686&lt;/rec-number&gt;&lt;ref-type name="Conference Proceedings"&gt;10&lt;/ref-type&gt;&lt;contributors&gt;&lt;authors&gt;&lt;author&gt;&lt;style face="normal" font="default" size="100%"&gt;Salih, Mohammed Osman&lt;/style&gt;&lt;/author&gt;&lt;/authors&gt;&lt;/contributors&gt;&lt;titles&gt;&lt;title&gt;&lt;style face="normal" font="default" size="100%"&gt;al-Islam huwa Nizam Shamil lihimayat wa Ta`ziz Huqouq al-Insan&lt;/style&gt;&lt;/title&gt;&lt;secondary-title&gt;&lt;style face="normal" font="default" size="100%"&gt;International Conference on Islam and Human Rights&lt;/style&gt;&lt;/secondary-title&gt;&lt;/titles&gt;&lt;dates&gt;&lt;year&gt;&lt;style face="normal" font="default" size="100%"&gt;2006&lt;/style&gt;&lt;/year&gt;&lt;/dates&gt;&lt;pub-location&gt;&lt;style face="normal" font="default" size="100%"&gt;Khartoum&lt;/style&gt;&lt;/pub-location&gt;&lt;publisher&gt;&lt;style face="normal" font="default" size="100%"&gt;CAIO&lt;/style&gt;&lt;/publisher&gt;&lt;urls/&gt;&lt;/record&gt;&lt;/Cite&gt;&lt;/EndNote&gt;</w:instrText>
      </w:r>
      <w:r>
        <w:rPr>
          <w:rFonts w:ascii="HARF KFCPHQ" w:eastAsia="HARF KFCPHQ" w:hAnsi="HARF KFCPHQ" w:cs="HARF KFCPHQ"/>
        </w:rPr>
        <w:fldChar w:fldCharType="separate"/>
      </w:r>
      <w:proofErr w:type="spellStart"/>
      <w:r>
        <w:rPr>
          <w:rFonts w:ascii="HARF KFCPHQ" w:eastAsia="HARF KFCPHQ" w:hAnsi="HARF KFCPHQ" w:cs="HARF KFCPHQ"/>
        </w:rPr>
        <w:t>Salih</w:t>
      </w:r>
      <w:proofErr w:type="spellEnd"/>
      <w:r>
        <w:rPr>
          <w:rFonts w:ascii="HARF KFCPHQ" w:eastAsia="HARF KFCPHQ" w:hAnsi="HARF KFCPHQ" w:cs="HARF KFCPHQ"/>
        </w:rPr>
        <w:t xml:space="preserve">, “Al-Islam </w:t>
      </w:r>
      <w:proofErr w:type="spellStart"/>
      <w:r>
        <w:rPr>
          <w:rFonts w:ascii="HARF KFCPHQ" w:eastAsia="HARF KFCPHQ" w:hAnsi="HARF KFCPHQ" w:cs="HARF KFCPHQ"/>
        </w:rPr>
        <w:t>Huwa</w:t>
      </w:r>
      <w:proofErr w:type="spellEnd"/>
      <w:r>
        <w:rPr>
          <w:rFonts w:ascii="HARF KFCPHQ" w:eastAsia="HARF KFCPHQ" w:hAnsi="HARF KFCPHQ" w:cs="HARF KFCPHQ"/>
        </w:rPr>
        <w:t xml:space="preserve"> </w:t>
      </w:r>
      <w:proofErr w:type="spellStart"/>
      <w:r>
        <w:rPr>
          <w:rFonts w:ascii="HARF KFCPHQ" w:eastAsia="HARF KFCPHQ" w:hAnsi="HARF KFCPHQ" w:cs="HARF KFCPHQ"/>
        </w:rPr>
        <w:t>Nizam</w:t>
      </w:r>
      <w:proofErr w:type="spellEnd"/>
      <w:r>
        <w:rPr>
          <w:rFonts w:ascii="HARF KFCPHQ" w:eastAsia="HARF KFCPHQ" w:hAnsi="HARF KFCPHQ" w:cs="HARF KFCPHQ"/>
        </w:rPr>
        <w:t xml:space="preserve"> </w:t>
      </w:r>
      <w:proofErr w:type="spellStart"/>
      <w:r>
        <w:rPr>
          <w:rFonts w:ascii="HARF KFCPHQ" w:eastAsia="HARF KFCPHQ" w:hAnsi="HARF KFCPHQ" w:cs="HARF KFCPHQ"/>
        </w:rPr>
        <w:t>Shamil</w:t>
      </w:r>
      <w:proofErr w:type="spellEnd"/>
      <w:r>
        <w:rPr>
          <w:rFonts w:ascii="HARF KFCPHQ" w:eastAsia="HARF KFCPHQ" w:hAnsi="HARF KFCPHQ" w:cs="HARF KFCPHQ"/>
        </w:rPr>
        <w:t xml:space="preserve"> </w:t>
      </w:r>
      <w:proofErr w:type="spellStart"/>
      <w:r>
        <w:rPr>
          <w:rFonts w:ascii="HARF KFCPHQ" w:eastAsia="HARF KFCPHQ" w:hAnsi="HARF KFCPHQ" w:cs="HARF KFCPHQ"/>
        </w:rPr>
        <w:t>Lihimayat</w:t>
      </w:r>
      <w:proofErr w:type="spellEnd"/>
      <w:r>
        <w:rPr>
          <w:rFonts w:ascii="HARF KFCPHQ" w:eastAsia="HARF KFCPHQ" w:hAnsi="HARF KFCPHQ" w:cs="HARF KFCPHQ"/>
        </w:rPr>
        <w:t xml:space="preserve"> </w:t>
      </w:r>
      <w:proofErr w:type="spellStart"/>
      <w:proofErr w:type="gramStart"/>
      <w:r>
        <w:rPr>
          <w:rFonts w:ascii="HARF KFCPHQ" w:eastAsia="HARF KFCPHQ" w:hAnsi="HARF KFCPHQ" w:cs="HARF KFCPHQ"/>
        </w:rPr>
        <w:t>Wa</w:t>
      </w:r>
      <w:proofErr w:type="spellEnd"/>
      <w:proofErr w:type="gramEnd"/>
      <w:r>
        <w:rPr>
          <w:rFonts w:ascii="HARF KFCPHQ" w:eastAsia="HARF KFCPHQ" w:hAnsi="HARF KFCPHQ" w:cs="HARF KFCPHQ"/>
        </w:rPr>
        <w:t xml:space="preserve"> </w:t>
      </w:r>
      <w:proofErr w:type="spellStart"/>
      <w:r>
        <w:rPr>
          <w:rFonts w:ascii="HARF KFCPHQ" w:eastAsia="HARF KFCPHQ" w:hAnsi="HARF KFCPHQ" w:cs="HARF KFCPHQ"/>
        </w:rPr>
        <w:t>Ta˒ziz</w:t>
      </w:r>
      <w:proofErr w:type="spellEnd"/>
      <w:r>
        <w:rPr>
          <w:rFonts w:ascii="HARF KFCPHQ" w:eastAsia="HARF KFCPHQ" w:hAnsi="HARF KFCPHQ" w:cs="HARF KFCPHQ"/>
        </w:rPr>
        <w:t xml:space="preserve"> </w:t>
      </w:r>
      <w:proofErr w:type="spellStart"/>
      <w:r>
        <w:rPr>
          <w:rFonts w:ascii="HARF KFCPHQ" w:eastAsia="HARF KFCPHQ" w:hAnsi="HARF KFCPHQ" w:cs="HARF KFCPHQ"/>
        </w:rPr>
        <w:t>Huqouq</w:t>
      </w:r>
      <w:proofErr w:type="spellEnd"/>
      <w:r>
        <w:rPr>
          <w:rFonts w:ascii="HARF KFCPHQ" w:eastAsia="HARF KFCPHQ" w:hAnsi="HARF KFCPHQ" w:cs="HARF KFCPHQ"/>
        </w:rPr>
        <w:t xml:space="preserve"> Al-</w:t>
      </w:r>
      <w:proofErr w:type="spellStart"/>
      <w:r>
        <w:rPr>
          <w:rFonts w:ascii="HARF KFCPHQ" w:eastAsia="HARF KFCPHQ" w:hAnsi="HARF KFCPHQ" w:cs="HARF KFCPHQ"/>
        </w:rPr>
        <w:t>Insan</w:t>
      </w:r>
      <w:proofErr w:type="spellEnd"/>
      <w:r>
        <w:rPr>
          <w:rFonts w:ascii="HARF KFCPHQ" w:eastAsia="HARF KFCPHQ" w:hAnsi="HARF KFCPHQ" w:cs="HARF KFCPHQ"/>
        </w:rPr>
        <w:t>”.</w:t>
      </w:r>
      <w:r>
        <w:rPr>
          <w:rFonts w:ascii="HARF KFCPHQ" w:eastAsia="HARF KFCPHQ" w:hAnsi="HARF KFCPHQ" w:cs="HARF KFCPHQ"/>
        </w:rPr>
        <w:fldChar w:fldCharType="end"/>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&lt;EndNote&gt;&lt;Cite&gt;&lt;Author&gt;Hoffman&lt;/Author&gt;&lt;Year&gt;1995&lt;/Year&gt;&lt;RecNum&gt;688&lt;/RecNum&gt;&lt;DisplayText&gt;Murad Hoffman, Al-Islam ˒Am Al-Fen (Islam in the Year Two Thousand), 1st ed. (Cairo: Maktabat al-Shourouk, 1995) p.56.&lt;/DisplayText&gt;&lt;record&gt;&lt;database name="ref-dbase-new(Suh).enl" path="C:\Documents and Settings\Administrator\Desktop\ref from Suhaib - Jan 26\ref-dbase-new(Suh).enl"&gt;ref-dbase-new(Suh).enl&lt;/database&gt;&lt;source-app name="EndNote" version="8.0"&gt;EndNote&lt;/source-app&gt;&lt;rec-number&gt;688&lt;/rec-number&gt;&lt;ref-type name="Book"&gt;6&lt;/ref-type&gt;&lt;contributors&gt;&lt;authors&gt;&lt;author&gt;&lt;style face="normal" font="default" size="100%"&gt;Hoffman, Murad&lt;/style&gt;&lt;/author&gt;&lt;/authors&gt;&lt;/contributors&gt;&lt;titles&gt;&lt;title&gt;&lt;style face="normal" font="default" size="100%"&gt;al-Islam `am al-fen (Islam in the Year Two Thousand)&lt;/style&gt;&lt;/title&gt;&lt;/titles&gt;&lt;edition&gt;&lt;style face="normal" font="default" size="100%"&gt;1st&lt;/style&gt;&lt;/edition&gt;&lt;dates&gt;&lt;year&gt;&lt;style face="normal" font="default" size="100%"&gt;1995&lt;/style&gt;&lt;/year&gt;&lt;/dates&gt;&lt;pub-location&gt;&lt;style face="normal" font="default" size="100%"&gt;Cairo&lt;/style&gt;&lt;/pub-location&gt;&lt;publisher&gt;&lt;style face="normal" font="default" size="100%"&gt;Maktabat al-Shourouk&lt;/style&gt;&lt;/publisher&gt;&lt;urls/&gt;&lt;/record&gt;&lt;/Cite&gt;&lt;/EndNote&gt;</w:instrText>
      </w:r>
      <w:r>
        <w:rPr>
          <w:rFonts w:ascii="HARF KFCPHQ" w:eastAsia="HARF KFCPHQ" w:hAnsi="HARF KFCPHQ" w:cs="HARF KFCPHQ"/>
        </w:rPr>
        <w:fldChar w:fldCharType="separate"/>
      </w:r>
      <w:proofErr w:type="spellStart"/>
      <w:r>
        <w:rPr>
          <w:rFonts w:ascii="HARF KFCPHQ" w:eastAsia="HARF KFCPHQ" w:hAnsi="HARF KFCPHQ" w:cs="HARF KFCPHQ"/>
        </w:rPr>
        <w:t>Murad</w:t>
      </w:r>
      <w:proofErr w:type="spellEnd"/>
      <w:r>
        <w:rPr>
          <w:rFonts w:ascii="HARF KFCPHQ" w:eastAsia="HARF KFCPHQ" w:hAnsi="HARF KFCPHQ" w:cs="HARF KFCPHQ"/>
        </w:rPr>
        <w:t xml:space="preserve"> Hoffman, Al-Islam ˒Am Al-Fen (Islam in the Year Two Thousand), 1st ed. (Cairo: </w:t>
      </w:r>
      <w:proofErr w:type="spellStart"/>
      <w:r>
        <w:rPr>
          <w:rFonts w:ascii="HARF KFCPHQ" w:eastAsia="HARF KFCPHQ" w:hAnsi="HARF KFCPHQ" w:cs="HARF KFCPHQ"/>
        </w:rPr>
        <w:t>Maktabat</w:t>
      </w:r>
      <w:proofErr w:type="spellEnd"/>
      <w:r>
        <w:rPr>
          <w:rFonts w:ascii="HARF KFCPHQ" w:eastAsia="HARF KFCPHQ" w:hAnsi="HARF KFCPHQ" w:cs="HARF KFCPHQ"/>
        </w:rPr>
        <w:t xml:space="preserve"> al-</w:t>
      </w:r>
      <w:proofErr w:type="spellStart"/>
      <w:r>
        <w:rPr>
          <w:rFonts w:ascii="HARF KFCPHQ" w:eastAsia="HARF KFCPHQ" w:hAnsi="HARF KFCPHQ" w:cs="HARF KFCPHQ"/>
        </w:rPr>
        <w:t>Shourouk</w:t>
      </w:r>
      <w:proofErr w:type="spellEnd"/>
      <w:r>
        <w:rPr>
          <w:rFonts w:ascii="HARF KFCPHQ" w:eastAsia="HARF KFCPHQ" w:hAnsi="HARF KFCPHQ" w:cs="HARF KFCPHQ"/>
        </w:rPr>
        <w:t>, 1995) p.56.</w:t>
      </w:r>
      <w:r>
        <w:rPr>
          <w:rFonts w:ascii="HARF KFCPHQ" w:eastAsia="HARF KFCPHQ" w:hAnsi="HARF KFCPHQ" w:cs="HARF KFCPHQ"/>
        </w:rPr>
        <w:fldChar w:fldCharType="end"/>
      </w:r>
    </w:p>
  </w:footnote>
  <w:footnote w:id="92">
    <w:p w14:paraId="4FA82D15"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sv-SE"/>
        </w:rPr>
        <w:t xml:space="preserve"> </w:t>
      </w:r>
      <w:r>
        <w:rPr>
          <w:rFonts w:ascii="HARF KFCPHQ" w:eastAsia="HARF KFCPHQ" w:hAnsi="HARF KFCPHQ" w:cs="HARF KFCPHQ"/>
          <w:sz w:val="20"/>
          <w:szCs w:val="20"/>
          <w:lang w:val="sv-SE"/>
        </w:rPr>
        <w:fldChar w:fldCharType="begin"/>
      </w:r>
      <w:r>
        <w:rPr>
          <w:rFonts w:ascii="HARF KFCPHQ" w:eastAsia="HARF KFCPHQ" w:hAnsi="HARF KFCPHQ" w:cs="HARF KFCPHQ"/>
          <w:sz w:val="20"/>
          <w:szCs w:val="20"/>
          <w:lang w:val="sv-SE"/>
        </w:rPr>
        <w:instrText xml:space="preserve"> ADDIN EN.CITE &lt;EndNote&gt;&lt;Cite&gt;&lt;Author&gt;al-Amiri&lt;/Author&gt;&lt;Year&gt;1967&lt;/Year&gt;&lt;RecNum&gt;401&lt;/RecNum&gt;&lt;DisplayText&gt;al-Amiri, Al-I˒lam  p. 125.&lt;/DisplayText&gt;&lt;record&gt;&lt;database name="ref-dbase-new(Suh).enl" path="C:\Documents and Settings\0mar\Desktop\ref from Suhaib - Jan 26\ref-dbase-new(Suh).enl"&gt;ref-dbase-new(Suh).enl&lt;/database&gt;&lt;source-app name="EndNote" version="8.0"&gt;EndNote&lt;/source-app&gt;&lt;rec-number&gt;401&lt;/rec-number&gt;&lt;ref-type name="Book"&gt;6&lt;/ref-type&gt;&lt;contributors&gt;&lt;authors&gt;&lt;author&gt;&lt;style face="normal" font="default" size="100%"&gt;al-Amiri, Abul-Hassan al-Failasuf&lt;/style&gt;&lt;/author&gt;&lt;/authors&gt;&lt;secondary-authors&gt;&lt;author&gt;&lt;style face="normal" font="default" charset="186" size="100%"&gt;Ahmad Ghurab&lt;/style&gt;&lt;/author&gt;&lt;/secondary-authors&gt;&lt;/contributors&gt;&lt;titles&gt;&lt;title&gt;&lt;style face="normal" font="default" size="100%"&gt;al-I&lt;/style&gt;&lt;style face="normal" font="Times New Roman" size="100%"&gt;`&lt;/style&gt;&lt;style face="normal" font="default" charset="186" size="100%"&gt;l&lt;/style&gt;&lt;style face="normal" font="default" size="100%"&gt;a&lt;/style&gt;&lt;style face="normal" font="default" charset="186" size="100%"&gt;m bi-Man&lt;/style&gt;&lt;style face="normal" font="default" size="100%"&gt;a&lt;/style&gt;&lt;style face="normal" font="default" charset="186" size="100%"&gt;qib al-Isl&lt;/style&gt;&lt;style face="normal" font="default" size="100%"&gt;a&lt;/style&gt;&lt;style face="normal" font="default" charset="186" size="100%"&gt;m &lt;/style&gt;&lt;/title&gt;&lt;short-title&gt;&lt;style face="normal" font="default" size="100%"&gt;al-I`lam&lt;/style&gt;&lt;/short-title&gt;&lt;translated-title&gt;&lt;style face="normal" font="default" charset="186" size="100%"&gt;Awareness of the Traits of Islam&lt;/style&gt;&lt;/translated-title&gt;&lt;/titles&gt;&lt;dates&gt;&lt;year&gt;&lt;style face="normal" font="default" charset="186" size="100%"&gt;1967&lt;/style&gt;&lt;/year&gt;&lt;/dates&gt;&lt;pub-location&gt;&lt;style face="normal" font="default" charset="186" size="100%"&gt;Cairo&lt;/style&gt;&lt;/pub-location&gt;&lt;publisher&gt;&lt;style face="normal" font="default" charset="186" size="100%"&gt;Dar al-Kitab al-Arabi&lt;/style&gt;&lt;/publisher&gt;&lt;urls/&gt;&lt;/record&gt;&lt;/Cite&gt;&lt;/EndNote&gt;</w:instrText>
      </w:r>
      <w:r>
        <w:rPr>
          <w:rFonts w:ascii="HARF KFCPHQ" w:eastAsia="HARF KFCPHQ" w:hAnsi="HARF KFCPHQ" w:cs="HARF KFCPHQ"/>
          <w:sz w:val="20"/>
          <w:szCs w:val="20"/>
          <w:lang w:val="sv-SE"/>
        </w:rPr>
        <w:fldChar w:fldCharType="separate"/>
      </w:r>
      <w:r>
        <w:rPr>
          <w:rFonts w:ascii="HARF KFCPHQ" w:eastAsia="HARF KFCPHQ" w:hAnsi="HARF KFCPHQ" w:cs="HARF KFCPHQ"/>
          <w:sz w:val="20"/>
          <w:szCs w:val="20"/>
          <w:lang w:val="sv-SE"/>
        </w:rPr>
        <w:t>al-</w:t>
      </w:r>
      <w:proofErr w:type="spellStart"/>
      <w:r>
        <w:rPr>
          <w:rFonts w:ascii="HARF KFCPHQ" w:eastAsia="HARF KFCPHQ" w:hAnsi="HARF KFCPHQ" w:cs="HARF KFCPHQ"/>
          <w:sz w:val="20"/>
          <w:szCs w:val="20"/>
          <w:lang w:val="sv-SE"/>
        </w:rPr>
        <w:t>Amiri</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Al-I˒</w:t>
      </w:r>
      <w:proofErr w:type="gramStart"/>
      <w:r>
        <w:rPr>
          <w:rFonts w:ascii="HARF KFCPHQ" w:eastAsia="HARF KFCPHQ" w:hAnsi="HARF KFCPHQ" w:cs="HARF KFCPHQ"/>
          <w:sz w:val="20"/>
          <w:szCs w:val="20"/>
          <w:lang w:val="sv-SE"/>
        </w:rPr>
        <w:t>lam</w:t>
      </w:r>
      <w:proofErr w:type="spellEnd"/>
      <w:r>
        <w:rPr>
          <w:rFonts w:ascii="HARF KFCPHQ" w:eastAsia="HARF KFCPHQ" w:hAnsi="HARF KFCPHQ" w:cs="HARF KFCPHQ"/>
          <w:sz w:val="20"/>
          <w:szCs w:val="20"/>
          <w:lang w:val="sv-SE"/>
        </w:rPr>
        <w:t xml:space="preserve">  p</w:t>
      </w:r>
      <w:proofErr w:type="gramEnd"/>
      <w:r>
        <w:rPr>
          <w:rFonts w:ascii="HARF KFCPHQ" w:eastAsia="HARF KFCPHQ" w:hAnsi="HARF KFCPHQ" w:cs="HARF KFCPHQ"/>
          <w:sz w:val="20"/>
          <w:szCs w:val="20"/>
          <w:lang w:val="sv-SE"/>
        </w:rPr>
        <w:t>. 125.</w:t>
      </w:r>
      <w:r>
        <w:rPr>
          <w:rFonts w:ascii="HARF KFCPHQ" w:eastAsia="HARF KFCPHQ" w:hAnsi="HARF KFCPHQ" w:cs="HARF KFCPHQ"/>
          <w:sz w:val="20"/>
          <w:szCs w:val="20"/>
          <w:lang w:val="sv-SE"/>
        </w:rPr>
        <w:fldChar w:fldCharType="end"/>
      </w:r>
    </w:p>
  </w:footnote>
  <w:footnote w:id="93">
    <w:p w14:paraId="01D663A3"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sv-SE"/>
        </w:rPr>
        <w:t xml:space="preserve"> </w:t>
      </w:r>
      <w:r>
        <w:rPr>
          <w:rFonts w:ascii="HARF KFCPHQ" w:eastAsia="HARF KFCPHQ" w:hAnsi="HARF KFCPHQ" w:cs="HARF KFCPHQ"/>
          <w:sz w:val="20"/>
          <w:szCs w:val="20"/>
          <w:lang w:val="sv-SE"/>
        </w:rPr>
        <w:fldChar w:fldCharType="begin"/>
      </w:r>
      <w:r>
        <w:rPr>
          <w:rFonts w:ascii="HARF KFCPHQ" w:eastAsia="HARF KFCPHQ" w:hAnsi="HARF KFCPHQ" w:cs="HARF KFCPHQ"/>
          <w:sz w:val="20"/>
          <w:szCs w:val="20"/>
          <w:lang w:val="sv-SE"/>
        </w:rPr>
        <w:instrText xml:space="preserve"> ADDIN EN.CITE &lt;EndNote&gt;&lt;Cite&gt;&lt;Author&gt;Ibn Ashur&lt;/Author&gt;&lt;Year&gt;1999&lt;/Year&gt;&lt;RecNum&gt;158&lt;/RecNum&gt;&lt;DisplayText&gt;Ibn Ashur, Maqasid Al-Shari˒ah Al-Islamiyah  p. 292.&lt;/DisplayText&gt;&lt;record&gt;&lt;database name="ref-dbase-new(Suh).enl" path="C:\Documents and Settings\0mar\Desktop\ref from Suhaib - Jan 26\ref-dbase-new(Suh).enl"&gt;ref-dbase-new(Suh).enl&lt;/database&gt;&lt;source-app name="EndNote" version="8.0"&gt;EndNote&lt;/source-app&gt;&lt;rec-number&gt;158&lt;/rec-number&gt;&lt;ref-type name="Book"&gt;6&lt;/ref-type&gt;&lt;contributors&gt;&lt;authors&gt;&lt;author&gt;&lt;style face="normal" font="default" size="100%"&gt;Ibn Ashur, al-Tahir&lt;/style&gt;&lt;/author&gt;&lt;/authors&gt;&lt;secondary-authors&gt;&lt;author&gt;&lt;style face="normal" font="default" size="100%"&gt;al-Mesawi, al-Tahir&lt;/style&gt;&lt;/author&gt;&lt;/secondary-authors&gt;&lt;/contributors&gt;&lt;titles&gt;&lt;title&gt;&lt;style face="normal" font="default" size="100%"&gt;Maqasid al-Shari'ah al-Islamiyah&lt;/style&gt;&lt;/title&gt;&lt;/titles&gt;&lt;dates&gt;&lt;year&gt;&lt;style face="normal" font="default" size="100%"&gt;1999&lt;/style&gt;&lt;/year&gt;&lt;/dates&gt;&lt;pub-location&gt;&lt;style face="normal" font="default" size="100%"&gt;Kuala Lumpur&lt;/style&gt;&lt;/pub-location&gt;&lt;publisher&gt;&lt;style face="normal" font="default" size="100%"&gt;al-Fajr&lt;/style&gt;&lt;/publisher&gt;&lt;urls/&gt;&lt;/record&gt;&lt;/Cite&gt;&lt;/EndNote&gt;</w:instrText>
      </w:r>
      <w:r>
        <w:rPr>
          <w:rFonts w:ascii="HARF KFCPHQ" w:eastAsia="HARF KFCPHQ" w:hAnsi="HARF KFCPHQ" w:cs="HARF KFCPHQ"/>
          <w:sz w:val="20"/>
          <w:szCs w:val="20"/>
          <w:lang w:val="sv-SE"/>
        </w:rPr>
        <w:fldChar w:fldCharType="separate"/>
      </w:r>
      <w:proofErr w:type="spellStart"/>
      <w:r>
        <w:rPr>
          <w:rFonts w:ascii="HARF KFCPHQ" w:eastAsia="HARF KFCPHQ" w:hAnsi="HARF KFCPHQ" w:cs="HARF KFCPHQ"/>
          <w:sz w:val="20"/>
          <w:szCs w:val="20"/>
          <w:lang w:val="sv-SE"/>
        </w:rPr>
        <w:t>Ibn</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Ashur</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Maqasid</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Al-Shari˒ah</w:t>
      </w:r>
      <w:proofErr w:type="spellEnd"/>
      <w:r>
        <w:rPr>
          <w:rFonts w:ascii="HARF KFCPHQ" w:eastAsia="HARF KFCPHQ" w:hAnsi="HARF KFCPHQ" w:cs="HARF KFCPHQ"/>
          <w:sz w:val="20"/>
          <w:szCs w:val="20"/>
          <w:lang w:val="sv-SE"/>
        </w:rPr>
        <w:t xml:space="preserve"> Al-</w:t>
      </w:r>
      <w:proofErr w:type="spellStart"/>
      <w:proofErr w:type="gramStart"/>
      <w:r>
        <w:rPr>
          <w:rFonts w:ascii="HARF KFCPHQ" w:eastAsia="HARF KFCPHQ" w:hAnsi="HARF KFCPHQ" w:cs="HARF KFCPHQ"/>
          <w:sz w:val="20"/>
          <w:szCs w:val="20"/>
          <w:lang w:val="sv-SE"/>
        </w:rPr>
        <w:t>Islamiyah</w:t>
      </w:r>
      <w:proofErr w:type="spellEnd"/>
      <w:r>
        <w:rPr>
          <w:rFonts w:ascii="HARF KFCPHQ" w:eastAsia="HARF KFCPHQ" w:hAnsi="HARF KFCPHQ" w:cs="HARF KFCPHQ"/>
          <w:sz w:val="20"/>
          <w:szCs w:val="20"/>
          <w:lang w:val="sv-SE"/>
        </w:rPr>
        <w:t xml:space="preserve">  p</w:t>
      </w:r>
      <w:proofErr w:type="gramEnd"/>
      <w:r>
        <w:rPr>
          <w:rFonts w:ascii="HARF KFCPHQ" w:eastAsia="HARF KFCPHQ" w:hAnsi="HARF KFCPHQ" w:cs="HARF KFCPHQ"/>
          <w:sz w:val="20"/>
          <w:szCs w:val="20"/>
          <w:lang w:val="sv-SE"/>
        </w:rPr>
        <w:t>. 292.</w:t>
      </w:r>
      <w:r>
        <w:rPr>
          <w:rFonts w:ascii="HARF KFCPHQ" w:eastAsia="HARF KFCPHQ" w:hAnsi="HARF KFCPHQ" w:cs="HARF KFCPHQ"/>
          <w:sz w:val="20"/>
          <w:szCs w:val="20"/>
          <w:lang w:val="sv-SE"/>
        </w:rPr>
        <w:fldChar w:fldCharType="end"/>
      </w:r>
    </w:p>
  </w:footnote>
  <w:footnote w:id="94">
    <w:p w14:paraId="18B91200"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lang w:val="sv-SE"/>
        </w:rPr>
        <w:t xml:space="preserve"> </w:t>
      </w:r>
      <w:r>
        <w:rPr>
          <w:rFonts w:ascii="HARF KFCPHQ" w:eastAsia="HARF KFCPHQ" w:hAnsi="HARF KFCPHQ" w:cs="HARF KFCPHQ"/>
          <w:sz w:val="20"/>
          <w:szCs w:val="20"/>
          <w:lang w:val="sv-SE"/>
        </w:rPr>
        <w:fldChar w:fldCharType="begin"/>
      </w:r>
      <w:r>
        <w:rPr>
          <w:rFonts w:ascii="HARF KFCPHQ" w:eastAsia="HARF KFCPHQ" w:hAnsi="HARF KFCPHQ" w:cs="HARF KFCPHQ"/>
          <w:sz w:val="20"/>
          <w:szCs w:val="20"/>
          <w:lang w:val="sv-SE"/>
        </w:rPr>
        <w:instrText xml:space="preserve"> ADDIN EN.CITE &lt;EndNote&gt;&lt;Cite&gt;&lt;Author&gt;Atiyah&lt;/Author&gt;&lt;Year&gt;2001&lt;/Year&gt;&lt;RecNum&gt;184&lt;/RecNum&gt;&lt;DisplayText&gt;Atiyah, Nahwa Taf˒il Maqasid Al-Shari˒ah  p 171&lt;/DisplayText&gt;&lt;record&gt;&lt;database name="ref-dbase-new(Suh).enl" path="C:\Documents and Settings\0mar\Desktop\ref from Suhaib - Jan 26\ref-dbase-new(Suh).enl"&gt;ref-dbase-new(Suh).enl&lt;/database&gt;&lt;source-app name="EndNote" version="8.0"&gt;EndNote&lt;/source-app&gt;&lt;rec-number&gt;184&lt;/rec-number&gt;&lt;ref-type name="Book"&gt;6&lt;/ref-type&gt;&lt;contributors&gt;&lt;authors&gt;&lt;author&gt;&lt;style face="normal" font="default" size="100%"&gt;Atiyah, Jamal&lt;/style&gt;&lt;/author&gt;&lt;/authors&gt;&lt;/contributors&gt;&lt;titles&gt;&lt;title&gt;&lt;style face="normal" font="default" size="100%"&gt;Nahwa Taf`il Maqasid al-Shari`ah&lt;/style&gt;&lt;/title&gt;&lt;/titles&gt;&lt;dates&gt;&lt;year&gt;&lt;style face="normal" font="default" size="100%"&gt;2001&lt;/style&gt;&lt;/year&gt;&lt;/dates&gt;&lt;pub-location&gt;&lt;style face="normal" font="default" size="100%"&gt;Amman&lt;/style&gt;&lt;/pub-location&gt;&lt;publisher&gt;&lt;style face="normal" font="default" size="100%"&gt;al-Ma`had al-`Ali lil-Fikr al-Islami&lt;/style&gt;&lt;/publisher&gt;&lt;urls/&gt;&lt;/record&gt;&lt;/Cite&gt;&lt;/EndNote&gt;</w:instrText>
      </w:r>
      <w:r>
        <w:rPr>
          <w:rFonts w:ascii="HARF KFCPHQ" w:eastAsia="HARF KFCPHQ" w:hAnsi="HARF KFCPHQ" w:cs="HARF KFCPHQ"/>
          <w:sz w:val="20"/>
          <w:szCs w:val="20"/>
          <w:lang w:val="sv-SE"/>
        </w:rPr>
        <w:fldChar w:fldCharType="separate"/>
      </w:r>
      <w:proofErr w:type="spellStart"/>
      <w:r>
        <w:rPr>
          <w:rFonts w:ascii="HARF KFCPHQ" w:eastAsia="HARF KFCPHQ" w:hAnsi="HARF KFCPHQ" w:cs="HARF KFCPHQ"/>
          <w:sz w:val="20"/>
          <w:szCs w:val="20"/>
          <w:lang w:val="sv-SE"/>
        </w:rPr>
        <w:t>Atiyah</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Nahwa</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Taf˒il</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Maqasid</w:t>
      </w:r>
      <w:proofErr w:type="spellEnd"/>
      <w:r>
        <w:rPr>
          <w:rFonts w:ascii="HARF KFCPHQ" w:eastAsia="HARF KFCPHQ" w:hAnsi="HARF KFCPHQ" w:cs="HARF KFCPHQ"/>
          <w:sz w:val="20"/>
          <w:szCs w:val="20"/>
          <w:lang w:val="sv-SE"/>
        </w:rPr>
        <w:t xml:space="preserve"> </w:t>
      </w:r>
      <w:proofErr w:type="spellStart"/>
      <w:r>
        <w:rPr>
          <w:rFonts w:ascii="HARF KFCPHQ" w:eastAsia="HARF KFCPHQ" w:hAnsi="HARF KFCPHQ" w:cs="HARF KFCPHQ"/>
          <w:sz w:val="20"/>
          <w:szCs w:val="20"/>
          <w:lang w:val="sv-SE"/>
        </w:rPr>
        <w:t>Al-Shari˒</w:t>
      </w:r>
      <w:proofErr w:type="gramStart"/>
      <w:r>
        <w:rPr>
          <w:rFonts w:ascii="HARF KFCPHQ" w:eastAsia="HARF KFCPHQ" w:hAnsi="HARF KFCPHQ" w:cs="HARF KFCPHQ"/>
          <w:sz w:val="20"/>
          <w:szCs w:val="20"/>
          <w:lang w:val="sv-SE"/>
        </w:rPr>
        <w:t>ah</w:t>
      </w:r>
      <w:proofErr w:type="spellEnd"/>
      <w:r>
        <w:rPr>
          <w:rFonts w:ascii="HARF KFCPHQ" w:eastAsia="HARF KFCPHQ" w:hAnsi="HARF KFCPHQ" w:cs="HARF KFCPHQ"/>
          <w:sz w:val="20"/>
          <w:szCs w:val="20"/>
          <w:lang w:val="sv-SE"/>
        </w:rPr>
        <w:t xml:space="preserve">  p</w:t>
      </w:r>
      <w:proofErr w:type="gramEnd"/>
      <w:r>
        <w:rPr>
          <w:rFonts w:ascii="HARF KFCPHQ" w:eastAsia="HARF KFCPHQ" w:hAnsi="HARF KFCPHQ" w:cs="HARF KFCPHQ"/>
          <w:sz w:val="20"/>
          <w:szCs w:val="20"/>
          <w:lang w:val="sv-SE"/>
        </w:rPr>
        <w:t xml:space="preserve"> 171</w:t>
      </w:r>
      <w:r>
        <w:rPr>
          <w:rFonts w:ascii="HARF KFCPHQ" w:eastAsia="HARF KFCPHQ" w:hAnsi="HARF KFCPHQ" w:cs="HARF KFCPHQ"/>
          <w:sz w:val="20"/>
          <w:szCs w:val="20"/>
          <w:lang w:val="sv-SE"/>
        </w:rPr>
        <w:fldChar w:fldCharType="end"/>
      </w:r>
      <w:r>
        <w:rPr>
          <w:rFonts w:ascii="HARF KFCPHQ" w:eastAsia="HARF KFCPHQ" w:hAnsi="HARF KFCPHQ" w:cs="HARF KFCPHQ"/>
          <w:sz w:val="20"/>
          <w:szCs w:val="20"/>
        </w:rPr>
        <w:t>,</w:t>
      </w:r>
      <w:r>
        <w:rPr>
          <w:rFonts w:ascii="HARF KFCPHQ" w:eastAsia="HARF KFCPHQ" w:hAnsi="HARF KFCPHQ" w:cs="HARF KFCPHQ"/>
          <w:sz w:val="20"/>
          <w:szCs w:val="20"/>
          <w:lang w:val="sv-SE"/>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&lt;EndNote&gt;&lt;Cite&gt;&lt;Author&gt;El-Raisouni&lt;/Author&gt;&lt;Year&gt;2002&lt;/Year&gt;&lt;RecNum&gt;482&lt;/RecNum&gt;&lt;DisplayText&gt;El-Raisouni, al-Zuhaili, and Shabeer, “Huquq Al-Insan Mihwar Maqasid Al-Shariah.”&lt;/DisplayText&gt;&lt;record&gt;&lt;database name="ref-dbase-new(Suh).enl" path="C:\Documents and Settings\0mar\Desktop\ref from Suhaib - Jan 26\ref-dbase-new(Suh).enl"&gt;ref-dbase-new(Suh).enl&lt;/database&gt;&lt;source-app name="EndNote" version="8.0"&gt;EndNote&lt;/source-app&gt;&lt;rec-number&gt;482&lt;/rec-number&gt;&lt;ref-type name="Journal Article"&gt;17&lt;/ref-type&gt;&lt;contributors&gt;&lt;authors&gt;&lt;author&gt;&lt;style face="normal" font="default" size="100%"&gt;El-Raisouni, Ahmad&lt;/style&gt;&lt;/author&gt;&lt;author&gt;&lt;style face="normal" font="default" size="100%"&gt;Mohammad al-Zuhaili&lt;/style&gt;&lt;/author&gt;&lt;author&gt;&lt;style face="normal" font="default" size="100%"&gt;Mohammad O. Shabeer&lt;/style&gt;&lt;/author&gt;&lt;/authors&gt;&lt;/contributors&gt;&lt;titles&gt;&lt;title&gt;&lt;style face="normal" font="default" size="100%"&gt;Huquq al-Insan Mihwar Maqasid al-Shariah&lt;/style&gt;&lt;/title&gt;&lt;secondary-title&gt;&lt;style face="normal" font="default" size="100%"&gt;Kitab al-Ummah&lt;/style&gt;&lt;/secondary-title&gt;&lt;/titles&gt;&lt;periodical&gt;&lt;full-title&gt;&lt;style face="normal" font="default" size="100%"&gt;Kitab al-Ummah&lt;/style&gt;&lt;/full-title&gt;&lt;/periodical&gt;&lt;number&gt;&lt;style face="normal" font="default" size="100%"&gt;87&lt;/style&gt;&lt;/number&gt;&lt;dates&gt;&lt;year&gt;&lt;style face="normal" font="default" size="100%"&gt;2002&lt;/style&gt;&lt;/year&gt;&lt;pub-dates&gt;&lt;date&gt;&lt;style face="normal" font="default" size="100%"&gt;March&lt;/style&gt;&lt;/date&gt;&lt;/pub-dates&gt;&lt;/dates&gt;&lt;pub-location&gt;&lt;style face="normal" font="default" size="100%"&gt;Makkah&lt;/style&gt;&lt;/pub-location&gt;&lt;urls/&gt;&lt;/record&gt;&lt;/Cite&gt;&lt;/EndNote&gt;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El-</w:t>
      </w:r>
      <w:proofErr w:type="spellStart"/>
      <w:r>
        <w:rPr>
          <w:rFonts w:ascii="HARF KFCPHQ" w:eastAsia="HARF KFCPHQ" w:hAnsi="HARF KFCPHQ" w:cs="HARF KFCPHQ"/>
          <w:sz w:val="20"/>
          <w:szCs w:val="20"/>
        </w:rPr>
        <w:t>Raisouni</w:t>
      </w:r>
      <w:proofErr w:type="spellEnd"/>
      <w:r>
        <w:rPr>
          <w:rFonts w:ascii="HARF KFCPHQ" w:eastAsia="HARF KFCPHQ" w:hAnsi="HARF KFCPHQ" w:cs="HARF KFCPHQ"/>
          <w:sz w:val="20"/>
          <w:szCs w:val="20"/>
        </w:rPr>
        <w:t>, al-</w:t>
      </w:r>
      <w:proofErr w:type="spellStart"/>
      <w:r>
        <w:rPr>
          <w:rFonts w:ascii="HARF KFCPHQ" w:eastAsia="HARF KFCPHQ" w:hAnsi="HARF KFCPHQ" w:cs="HARF KFCPHQ"/>
          <w:sz w:val="20"/>
          <w:szCs w:val="20"/>
        </w:rPr>
        <w:t>Zuhaili</w:t>
      </w:r>
      <w:proofErr w:type="spellEnd"/>
      <w:r>
        <w:rPr>
          <w:rFonts w:ascii="HARF KFCPHQ" w:eastAsia="HARF KFCPHQ" w:hAnsi="HARF KFCPHQ" w:cs="HARF KFCPHQ"/>
          <w:sz w:val="20"/>
          <w:szCs w:val="20"/>
        </w:rPr>
        <w:t xml:space="preserve">, and </w:t>
      </w:r>
      <w:proofErr w:type="spellStart"/>
      <w:r>
        <w:rPr>
          <w:rFonts w:ascii="HARF KFCPHQ" w:eastAsia="HARF KFCPHQ" w:hAnsi="HARF KFCPHQ" w:cs="HARF KFCPHQ"/>
          <w:sz w:val="20"/>
          <w:szCs w:val="20"/>
        </w:rPr>
        <w:t>Shabeer</w:t>
      </w:r>
      <w:proofErr w:type="spellEnd"/>
      <w:r>
        <w:rPr>
          <w:rFonts w:ascii="HARF KFCPHQ" w:eastAsia="HARF KFCPHQ" w:hAnsi="HARF KFCPHQ" w:cs="HARF KFCPHQ"/>
          <w:sz w:val="20"/>
          <w:szCs w:val="20"/>
        </w:rPr>
        <w:t>, “</w:t>
      </w:r>
      <w:proofErr w:type="spellStart"/>
      <w:r>
        <w:rPr>
          <w:rFonts w:ascii="HARF KFCPHQ" w:eastAsia="HARF KFCPHQ" w:hAnsi="HARF KFCPHQ" w:cs="HARF KFCPHQ"/>
          <w:sz w:val="20"/>
          <w:szCs w:val="20"/>
        </w:rPr>
        <w:t>Huquq</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Insan</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Mihwar</w:t>
      </w:r>
      <w:proofErr w:type="spellEnd"/>
      <w:r>
        <w:rPr>
          <w:rFonts w:ascii="HARF KFCPHQ" w:eastAsia="HARF KFCPHQ" w:hAnsi="HARF KFCPHQ" w:cs="HARF KFCPHQ"/>
          <w:sz w:val="20"/>
          <w:szCs w:val="20"/>
        </w:rPr>
        <w:t xml:space="preserve"> </w:t>
      </w:r>
      <w:proofErr w:type="spellStart"/>
      <w:r>
        <w:rPr>
          <w:rFonts w:ascii="HARF KFCPHQ" w:eastAsia="HARF KFCPHQ" w:hAnsi="HARF KFCPHQ" w:cs="HARF KFCPHQ"/>
          <w:sz w:val="20"/>
          <w:szCs w:val="20"/>
        </w:rPr>
        <w:t>Maqasid</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Shariah</w:t>
      </w:r>
      <w:proofErr w:type="spellEnd"/>
      <w:r>
        <w:rPr>
          <w:rFonts w:ascii="HARF KFCPHQ" w:eastAsia="HARF KFCPHQ" w:hAnsi="HARF KFCPHQ" w:cs="HARF KFCPHQ"/>
          <w:sz w:val="20"/>
          <w:szCs w:val="20"/>
        </w:rPr>
        <w:t>.”</w:t>
      </w:r>
      <w:r>
        <w:rPr>
          <w:rFonts w:ascii="HARF KFCPHQ" w:eastAsia="HARF KFCPHQ" w:hAnsi="HARF KFCPHQ" w:cs="HARF KFCPHQ"/>
          <w:sz w:val="20"/>
          <w:szCs w:val="20"/>
        </w:rPr>
        <w:fldChar w:fldCharType="end"/>
      </w:r>
    </w:p>
  </w:footnote>
  <w:footnote w:id="95">
    <w:p w14:paraId="0EF43CCF"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proofErr w:type="gramStart"/>
      <w:r>
        <w:rPr>
          <w:rFonts w:ascii="HARF KFCPHQ" w:eastAsia="HARF KFCPHQ" w:hAnsi="HARF KFCPHQ" w:cs="HARF KFCPHQ"/>
          <w:sz w:val="20"/>
          <w:szCs w:val="20"/>
        </w:rPr>
        <w:t xml:space="preserve">Quran, </w:t>
      </w:r>
      <w:proofErr w:type="spellStart"/>
      <w:r>
        <w:rPr>
          <w:rFonts w:ascii="HARF KFCPHQ" w:eastAsia="HARF KFCPHQ" w:hAnsi="HARF KFCPHQ" w:cs="HARF KFCPHQ"/>
          <w:sz w:val="20"/>
          <w:szCs w:val="20"/>
        </w:rPr>
        <w:t>Surat</w:t>
      </w:r>
      <w:proofErr w:type="spellEnd"/>
      <w:r>
        <w:rPr>
          <w:rFonts w:ascii="HARF KFCPHQ" w:eastAsia="HARF KFCPHQ" w:hAnsi="HARF KFCPHQ" w:cs="HARF KFCPHQ"/>
          <w:sz w:val="20"/>
          <w:szCs w:val="20"/>
        </w:rPr>
        <w:t xml:space="preserve"> al-</w:t>
      </w:r>
      <w:proofErr w:type="spellStart"/>
      <w:r>
        <w:rPr>
          <w:rFonts w:ascii="HARF KFCPHQ" w:eastAsia="HARF KFCPHQ" w:hAnsi="HARF KFCPHQ" w:cs="HARF KFCPHQ"/>
          <w:sz w:val="20"/>
          <w:szCs w:val="20"/>
        </w:rPr>
        <w:t>Baqarah</w:t>
      </w:r>
      <w:proofErr w:type="spellEnd"/>
      <w:r>
        <w:rPr>
          <w:rFonts w:ascii="HARF KFCPHQ" w:eastAsia="HARF KFCPHQ" w:hAnsi="HARF KFCPHQ" w:cs="HARF KFCPHQ"/>
          <w:sz w:val="20"/>
          <w:szCs w:val="20"/>
        </w:rPr>
        <w:t>, 2:256.</w:t>
      </w:r>
      <w:proofErr w:type="gramEnd"/>
      <w:r>
        <w:rPr>
          <w:rFonts w:ascii="HARF KFCPHQ" w:eastAsia="HARF KFCPHQ" w:hAnsi="HARF KFCPHQ" w:cs="HARF KFCPHQ"/>
          <w:sz w:val="20"/>
          <w:szCs w:val="20"/>
        </w:rPr>
        <w:t xml:space="preserve"> This is my translation for ‘</w:t>
      </w:r>
      <w:proofErr w:type="spellStart"/>
      <w:r>
        <w:rPr>
          <w:rFonts w:ascii="HARF KFCPHQ" w:eastAsia="HARF KFCPHQ" w:hAnsi="HARF KFCPHQ" w:cs="HARF KFCPHQ"/>
          <w:i/>
          <w:iCs/>
          <w:sz w:val="20"/>
          <w:szCs w:val="20"/>
        </w:rPr>
        <w:t>lā</w:t>
      </w:r>
      <w:proofErr w:type="spellEnd"/>
      <w:r>
        <w:rPr>
          <w:rFonts w:ascii="HARF KFCPHQ" w:eastAsia="HARF KFCPHQ" w:hAnsi="HARF KFCPHQ" w:cs="HARF KFCPHQ"/>
          <w:i/>
          <w:iCs/>
          <w:sz w:val="20"/>
          <w:szCs w:val="20"/>
        </w:rPr>
        <w:t xml:space="preserve"> </w:t>
      </w:r>
      <w:proofErr w:type="spellStart"/>
      <w:r>
        <w:rPr>
          <w:rFonts w:ascii="HARF KFCPHQ" w:eastAsia="HARF KFCPHQ" w:hAnsi="HARF KFCPHQ" w:cs="HARF KFCPHQ"/>
          <w:i/>
          <w:iCs/>
          <w:sz w:val="20"/>
          <w:szCs w:val="20"/>
        </w:rPr>
        <w:t>ikrāha</w:t>
      </w:r>
      <w:proofErr w:type="spellEnd"/>
      <w:r>
        <w:rPr>
          <w:rFonts w:ascii="HARF KFCPHQ" w:eastAsia="HARF KFCPHQ" w:hAnsi="HARF KFCPHQ" w:cs="HARF KFCPHQ"/>
          <w:i/>
          <w:iCs/>
          <w:sz w:val="20"/>
          <w:szCs w:val="20"/>
        </w:rPr>
        <w:t xml:space="preserve"> </w:t>
      </w:r>
      <w:proofErr w:type="spellStart"/>
      <w:r>
        <w:rPr>
          <w:rFonts w:ascii="HARF KFCPHQ" w:eastAsia="HARF KFCPHQ" w:hAnsi="HARF KFCPHQ" w:cs="HARF KFCPHQ"/>
          <w:i/>
          <w:iCs/>
          <w:sz w:val="20"/>
          <w:szCs w:val="20"/>
        </w:rPr>
        <w:t>fī</w:t>
      </w:r>
      <w:proofErr w:type="spellEnd"/>
      <w:r>
        <w:rPr>
          <w:rFonts w:ascii="HARF KFCPHQ" w:eastAsia="HARF KFCPHQ" w:hAnsi="HARF KFCPHQ" w:cs="HARF KFCPHQ"/>
          <w:i/>
          <w:iCs/>
          <w:sz w:val="20"/>
          <w:szCs w:val="20"/>
        </w:rPr>
        <w:t xml:space="preserve"> al-</w:t>
      </w:r>
      <w:proofErr w:type="spellStart"/>
      <w:r>
        <w:rPr>
          <w:rFonts w:ascii="HARF KFCPHQ" w:eastAsia="HARF KFCPHQ" w:hAnsi="HARF KFCPHQ" w:cs="HARF KFCPHQ"/>
          <w:i/>
          <w:iCs/>
          <w:sz w:val="20"/>
          <w:szCs w:val="20"/>
        </w:rPr>
        <w:t>dīn</w:t>
      </w:r>
      <w:proofErr w:type="spellEnd"/>
      <w:r>
        <w:rPr>
          <w:rFonts w:ascii="HARF KFCPHQ" w:eastAsia="HARF KFCPHQ" w:hAnsi="HARF KFCPHQ" w:cs="HARF KFCPHQ"/>
          <w:sz w:val="20"/>
          <w:szCs w:val="20"/>
        </w:rPr>
        <w:t xml:space="preserve">.’ I understand that it means that there </w:t>
      </w:r>
      <w:proofErr w:type="gramStart"/>
      <w:r>
        <w:rPr>
          <w:rFonts w:ascii="HARF KFCPHQ" w:eastAsia="HARF KFCPHQ" w:hAnsi="HARF KFCPHQ" w:cs="HARF KFCPHQ"/>
          <w:sz w:val="20"/>
          <w:szCs w:val="20"/>
        </w:rPr>
        <w:t>are no compulsion</w:t>
      </w:r>
      <w:proofErr w:type="gramEnd"/>
      <w:r>
        <w:rPr>
          <w:rFonts w:ascii="HARF KFCPHQ" w:eastAsia="HARF KFCPHQ" w:hAnsi="HARF KFCPHQ" w:cs="HARF KFCPHQ"/>
          <w:sz w:val="20"/>
          <w:szCs w:val="20"/>
        </w:rPr>
        <w:t xml:space="preserve"> in any matter of the religion, rather than merely ‘in religion,’ as in other translations (for example, Yusuf Ali’s and </w:t>
      </w:r>
      <w:proofErr w:type="spellStart"/>
      <w:r>
        <w:rPr>
          <w:rFonts w:ascii="HARF KFCPHQ" w:eastAsia="HARF KFCPHQ" w:hAnsi="HARF KFCPHQ" w:cs="HARF KFCPHQ"/>
          <w:sz w:val="20"/>
          <w:szCs w:val="20"/>
        </w:rPr>
        <w:t>Picktall’s</w:t>
      </w:r>
      <w:proofErr w:type="spellEnd"/>
      <w:r>
        <w:rPr>
          <w:rFonts w:ascii="HARF KFCPHQ" w:eastAsia="HARF KFCPHQ" w:hAnsi="HARF KFCPHQ" w:cs="HARF KFCPHQ"/>
          <w:sz w:val="20"/>
          <w:szCs w:val="20"/>
        </w:rPr>
        <w:t>).</w:t>
      </w:r>
    </w:p>
  </w:footnote>
  <w:footnote w:id="96">
    <w:p w14:paraId="4ACD7B29" w14:textId="77777777" w:rsidR="00025E35" w:rsidRDefault="00025E35">
      <w:pPr>
        <w:pStyle w:val="FootnoteText"/>
      </w:pPr>
      <w:r>
        <w:rPr>
          <w:rFonts w:ascii="Times New Roman Bold" w:eastAsia="Times New Roman Bold" w:hAnsi="Times New Roman Bold" w:cs="Times New Roman Bold"/>
          <w:sz w:val="24"/>
          <w:szCs w:val="24"/>
          <w:vertAlign w:val="superscript"/>
        </w:rPr>
        <w:footnoteRef/>
      </w:r>
      <w:r>
        <w:rPr>
          <w:rFonts w:ascii="HARF KFCPHQ" w:eastAsia="HARF KFCPHQ" w:hAnsi="HARF KFCPHQ" w:cs="HARF KFCPHQ"/>
        </w:rPr>
        <w:t xml:space="preserve"> </w:t>
      </w:r>
      <w:r>
        <w:rPr>
          <w:rFonts w:ascii="HARF KFCPHQ" w:eastAsia="HARF KFCPHQ" w:hAnsi="HARF KFCPHQ" w:cs="HARF KFCPHQ"/>
        </w:rPr>
        <w:fldChar w:fldCharType="begin"/>
      </w:r>
      <w:r>
        <w:rPr>
          <w:rFonts w:ascii="HARF KFCPHQ" w:eastAsia="HARF KFCPHQ" w:hAnsi="HARF KFCPHQ" w:cs="HARF KFCPHQ"/>
        </w:rPr>
        <w:instrText xml:space="preserve"> ADDIN EN.CITE &lt;EndNote&gt;&lt;Cite&gt;&lt;Author&gt;Sano&lt;/Author&gt;&lt;Year&gt;2005&lt;/Year&gt;&lt;RecNum&gt;487&lt;/RecNum&gt;&lt;DisplayText&gt;Quttub Sano, Qiraat Ma˓rifiyah Fi Al-Fikr Al-Usuli, 1 ed. (Kuala Lumpur: Dar al-Tajdeed, 2005) p.157.&lt;/DisplayText&gt;&lt;record&gt;&lt;database name="ref-dbase-new(Suh).enl" path="C:\Documents and Settings\0mar\Desktop\ref from Suhaib - Jan 26\ref-dbase-new(Suh).enl"&gt;ref-dbase-new(Suh).enl&lt;/database&gt;&lt;source-app name="EndNote" version="8.0"&gt;EndNote&lt;/source-app&gt;&lt;rec-number&gt;487&lt;/rec-number&gt;&lt;ref-type name="Book"&gt;6&lt;/ref-type&gt;&lt;contributors&gt;&lt;authors&gt;&lt;author&gt;&lt;style face="normal" font="default" size="100%"&gt;Sano, Quttub&lt;/style&gt;&lt;/author&gt;&lt;/authors&gt;&lt;/contributors&gt;&lt;titles&gt;&lt;title&gt;&lt;style face="normal" font="default" size="100%"&gt;Qiraat Ma'rifiyah fi al-Fikr al-Usuli&lt;/style&gt;&lt;/title&gt;&lt;/titles&gt;&lt;edition&gt;&lt;style face="normal" font="default" size="100%"&gt;1&lt;/style&gt;&lt;/edition&gt;&lt;dates&gt;&lt;year&gt;&lt;style face="normal" font="default" size="100%"&gt;2005&lt;/style&gt;&lt;/year&gt;&lt;/dates&gt;&lt;pub-location&gt;&lt;style face="normal" font="default" size="100%"&gt;Kuala Lumpur&lt;/style&gt;&lt;/pub-location&gt;&lt;publisher&gt;&lt;style face="normal" font="default" size="100%"&gt;Dar al-Tajdeed&lt;/style&gt;&lt;/publisher&gt;&lt;urls/&gt;&lt;/record&gt;&lt;/Cite&gt;&lt;/EndNote&gt;</w:instrText>
      </w:r>
      <w:r>
        <w:rPr>
          <w:rFonts w:ascii="HARF KFCPHQ" w:eastAsia="HARF KFCPHQ" w:hAnsi="HARF KFCPHQ" w:cs="HARF KFCPHQ"/>
        </w:rPr>
        <w:fldChar w:fldCharType="separate"/>
      </w:r>
      <w:proofErr w:type="spellStart"/>
      <w:r>
        <w:rPr>
          <w:rFonts w:ascii="HARF KFCPHQ" w:eastAsia="HARF KFCPHQ" w:hAnsi="HARF KFCPHQ" w:cs="HARF KFCPHQ"/>
        </w:rPr>
        <w:t>Quttub</w:t>
      </w:r>
      <w:proofErr w:type="spellEnd"/>
      <w:r>
        <w:rPr>
          <w:rFonts w:ascii="HARF KFCPHQ" w:eastAsia="HARF KFCPHQ" w:hAnsi="HARF KFCPHQ" w:cs="HARF KFCPHQ"/>
        </w:rPr>
        <w:t xml:space="preserve"> Sano, </w:t>
      </w:r>
      <w:proofErr w:type="spellStart"/>
      <w:r>
        <w:rPr>
          <w:rFonts w:ascii="HARF KFCPHQ" w:eastAsia="HARF KFCPHQ" w:hAnsi="HARF KFCPHQ" w:cs="HARF KFCPHQ"/>
        </w:rPr>
        <w:t>Qiraat</w:t>
      </w:r>
      <w:proofErr w:type="spellEnd"/>
      <w:r>
        <w:rPr>
          <w:rFonts w:ascii="HARF KFCPHQ" w:eastAsia="HARF KFCPHQ" w:hAnsi="HARF KFCPHQ" w:cs="HARF KFCPHQ"/>
        </w:rPr>
        <w:t xml:space="preserve"> </w:t>
      </w:r>
      <w:proofErr w:type="spellStart"/>
      <w:r>
        <w:rPr>
          <w:rFonts w:ascii="HARF KFCPHQ" w:eastAsia="HARF KFCPHQ" w:hAnsi="HARF KFCPHQ" w:cs="HARF KFCPHQ"/>
        </w:rPr>
        <w:t>Ma˓rifiyah</w:t>
      </w:r>
      <w:proofErr w:type="spellEnd"/>
      <w:r>
        <w:rPr>
          <w:rFonts w:ascii="HARF KFCPHQ" w:eastAsia="HARF KFCPHQ" w:hAnsi="HARF KFCPHQ" w:cs="HARF KFCPHQ"/>
        </w:rPr>
        <w:t xml:space="preserve"> Fi Al-</w:t>
      </w:r>
      <w:proofErr w:type="spellStart"/>
      <w:r>
        <w:rPr>
          <w:rFonts w:ascii="HARF KFCPHQ" w:eastAsia="HARF KFCPHQ" w:hAnsi="HARF KFCPHQ" w:cs="HARF KFCPHQ"/>
        </w:rPr>
        <w:t>Fikr</w:t>
      </w:r>
      <w:proofErr w:type="spellEnd"/>
      <w:r>
        <w:rPr>
          <w:rFonts w:ascii="HARF KFCPHQ" w:eastAsia="HARF KFCPHQ" w:hAnsi="HARF KFCPHQ" w:cs="HARF KFCPHQ"/>
        </w:rPr>
        <w:t xml:space="preserve"> Al-</w:t>
      </w:r>
      <w:proofErr w:type="spellStart"/>
      <w:r>
        <w:rPr>
          <w:rFonts w:ascii="HARF KFCPHQ" w:eastAsia="HARF KFCPHQ" w:hAnsi="HARF KFCPHQ" w:cs="HARF KFCPHQ"/>
        </w:rPr>
        <w:t>Usuli</w:t>
      </w:r>
      <w:proofErr w:type="spellEnd"/>
      <w:r>
        <w:rPr>
          <w:rFonts w:ascii="HARF KFCPHQ" w:eastAsia="HARF KFCPHQ" w:hAnsi="HARF KFCPHQ" w:cs="HARF KFCPHQ"/>
        </w:rPr>
        <w:t>, 1 ed. (Kuala Lumpur: Dar al-</w:t>
      </w:r>
      <w:proofErr w:type="spellStart"/>
      <w:r>
        <w:rPr>
          <w:rFonts w:ascii="HARF KFCPHQ" w:eastAsia="HARF KFCPHQ" w:hAnsi="HARF KFCPHQ" w:cs="HARF KFCPHQ"/>
        </w:rPr>
        <w:t>Tajdeed</w:t>
      </w:r>
      <w:proofErr w:type="spellEnd"/>
      <w:r>
        <w:rPr>
          <w:rFonts w:ascii="HARF KFCPHQ" w:eastAsia="HARF KFCPHQ" w:hAnsi="HARF KFCPHQ" w:cs="HARF KFCPHQ"/>
        </w:rPr>
        <w:t>, 2005) p.157.</w:t>
      </w:r>
      <w:r>
        <w:rPr>
          <w:rFonts w:ascii="HARF KFCPHQ" w:eastAsia="HARF KFCPHQ" w:hAnsi="HARF KFCPHQ" w:cs="HARF KFCPHQ"/>
        </w:rPr>
        <w:fldChar w:fldCharType="end"/>
      </w:r>
    </w:p>
  </w:footnote>
  <w:footnote w:id="97">
    <w:p w14:paraId="47FAA2F2" w14:textId="77777777" w:rsidR="00025E35" w:rsidRDefault="00025E35">
      <w:pPr>
        <w:pStyle w:val="Footer"/>
      </w:pPr>
      <w:r>
        <w:rPr>
          <w:rFonts w:ascii="Times New Roman Bold" w:eastAsia="Times New Roman Bold" w:hAnsi="Times New Roman Bold" w:cs="Times New Roman Bold"/>
          <w:vertAlign w:val="superscript"/>
        </w:rPr>
        <w:footnoteRef/>
      </w:r>
      <w:r>
        <w:rPr>
          <w:rFonts w:ascii="HARF KFCPHQ" w:eastAsia="HARF KFCPHQ" w:hAnsi="HARF KFCPHQ" w:cs="HARF KFCPHQ"/>
          <w:sz w:val="20"/>
          <w:szCs w:val="20"/>
        </w:rPr>
        <w:t xml:space="preserve">  </w:t>
      </w:r>
      <w:r>
        <w:rPr>
          <w:rFonts w:ascii="HARF KFCPHQ" w:eastAsia="HARF KFCPHQ" w:hAnsi="HARF KFCPHQ" w:cs="HARF KFCPHQ"/>
          <w:sz w:val="20"/>
          <w:szCs w:val="20"/>
        </w:rPr>
        <w:fldChar w:fldCharType="begin"/>
      </w:r>
      <w:r>
        <w:rPr>
          <w:rFonts w:ascii="HARF KFCPHQ" w:eastAsia="HARF KFCPHQ" w:hAnsi="HARF KFCPHQ" w:cs="HARF KFCPHQ"/>
          <w:sz w:val="20"/>
          <w:szCs w:val="20"/>
        </w:rPr>
        <w:instrText xml:space="preserve"> ADDIN EN.CITE &lt;EndNote&gt;&lt;Cite&gt;&lt;Author&gt;UNDP&lt;/Author&gt;&lt;Year&gt;2004&lt;/Year&gt;&lt;RecNum&gt;257&lt;/RecNum&gt;&lt;DisplayText&gt;United Nation Development Programme UNDP, Annual Report 2004 (2004 [cited Feb. 5th, 2005]); available from http://www.undp.org/annualreports/2004/english.&lt;/DisplayText&gt;&lt;record&gt;&lt;database name="ref-dbase-new(Suh).enl" path="C:\Documents and Settings\0mar\Desktop\ref from Suhaib - Jan 26\ref-dbase-new(Suh).enl"&gt;ref-dbase-new(Suh).enl&lt;/database&gt;&lt;source-app name="EndNote" version="8.0"&gt;EndNote&lt;/source-app&gt;&lt;rec-number&gt;257&lt;/rec-number&gt;&lt;ref-type name="Electronic Source"&gt;12&lt;/ref-type&gt;&lt;contributors&gt;&lt;authors&gt;&lt;author&gt;&lt;style face="normal" font="default" size="100%"&gt;UNDP, United Nation Development Programme&lt;/style&gt;&lt;/author&gt;&lt;/authors&gt;&lt;/contributors&gt;&lt;titles&gt;&lt;title&gt;&lt;style face="normal" font="default" size="100%"&gt;Annual Report 2004&lt;/style&gt;&lt;/title&gt;&lt;/titles&gt;&lt;number&gt;&lt;style face="normal" font="default" size="100%"&gt;Feb. 5th, 2005&lt;/style&gt;&lt;/number&gt;&lt;dates&gt;&lt;year&gt;&lt;style face="normal" font="default" size="100%"&gt;2004&lt;/style&gt;&lt;/year&gt;&lt;/dates&gt;&lt;urls&gt;&lt;related-urls&gt;&lt;url&gt;&lt;style face="normal" font="default" size="100%"&gt;http://www.undp.org/annualreports/2004/english/ &lt;/style&gt;&lt;/url&gt;&lt;/related-urls&gt;&lt;/urls&gt;&lt;/record&gt;&lt;/Cite&gt;&lt;/EndNote&gt;</w:instrText>
      </w:r>
      <w:r>
        <w:rPr>
          <w:rFonts w:ascii="HARF KFCPHQ" w:eastAsia="HARF KFCPHQ" w:hAnsi="HARF KFCPHQ" w:cs="HARF KFCPHQ"/>
          <w:sz w:val="20"/>
          <w:szCs w:val="20"/>
        </w:rPr>
        <w:fldChar w:fldCharType="separate"/>
      </w:r>
      <w:r>
        <w:rPr>
          <w:rFonts w:ascii="HARF KFCPHQ" w:eastAsia="HARF KFCPHQ" w:hAnsi="HARF KFCPHQ" w:cs="HARF KFCPHQ"/>
          <w:sz w:val="20"/>
          <w:szCs w:val="20"/>
        </w:rPr>
        <w:t>United Nation Developmen</w:t>
      </w:r>
      <w:r w:rsidR="00341065">
        <w:rPr>
          <w:rFonts w:ascii="HARF KFCPHQ" w:eastAsia="HARF KFCPHQ" w:hAnsi="HARF KFCPHQ" w:cs="HARF KFCPHQ"/>
          <w:sz w:val="20"/>
          <w:szCs w:val="20"/>
        </w:rPr>
        <w:t xml:space="preserve">t </w:t>
      </w:r>
      <w:proofErr w:type="spellStart"/>
      <w:r w:rsidR="00341065">
        <w:rPr>
          <w:rFonts w:ascii="HARF KFCPHQ" w:eastAsia="HARF KFCPHQ" w:hAnsi="HARF KFCPHQ" w:cs="HARF KFCPHQ"/>
          <w:sz w:val="20"/>
          <w:szCs w:val="20"/>
        </w:rPr>
        <w:t>Programme</w:t>
      </w:r>
      <w:proofErr w:type="spellEnd"/>
      <w:r w:rsidR="00341065">
        <w:rPr>
          <w:rFonts w:ascii="HARF KFCPHQ" w:eastAsia="HARF KFCPHQ" w:hAnsi="HARF KFCPHQ" w:cs="HARF KFCPHQ"/>
          <w:sz w:val="20"/>
          <w:szCs w:val="20"/>
        </w:rPr>
        <w:t xml:space="preserve"> UNDP, Annual Reports</w:t>
      </w:r>
      <w:proofErr w:type="gramStart"/>
      <w:r>
        <w:rPr>
          <w:rFonts w:ascii="HARF KFCPHQ" w:eastAsia="HARF KFCPHQ" w:hAnsi="HARF KFCPHQ" w:cs="HARF KFCPHQ"/>
          <w:sz w:val="20"/>
          <w:szCs w:val="20"/>
        </w:rPr>
        <w:t>;</w:t>
      </w:r>
      <w:proofErr w:type="gramEnd"/>
      <w:r>
        <w:rPr>
          <w:rFonts w:ascii="HARF KFCPHQ" w:eastAsia="HARF KFCPHQ" w:hAnsi="HARF KFCPHQ" w:cs="HARF KFCPHQ"/>
          <w:sz w:val="20"/>
          <w:szCs w:val="20"/>
        </w:rPr>
        <w:t xml:space="preserve"> available from http://www.und</w:t>
      </w:r>
      <w:r w:rsidR="00341065">
        <w:rPr>
          <w:rFonts w:ascii="HARF KFCPHQ" w:eastAsia="HARF KFCPHQ" w:hAnsi="HARF KFCPHQ" w:cs="HARF KFCPHQ"/>
          <w:sz w:val="20"/>
          <w:szCs w:val="20"/>
        </w:rPr>
        <w:t>p.org</w:t>
      </w:r>
      <w:r>
        <w:rPr>
          <w:rFonts w:ascii="HARF KFCPHQ" w:eastAsia="HARF KFCPHQ" w:hAnsi="HARF KFCPHQ" w:cs="HARF KFCPHQ"/>
          <w:sz w:val="20"/>
          <w:szCs w:val="20"/>
        </w:rPr>
        <w:t>.</w:t>
      </w:r>
      <w:r>
        <w:rPr>
          <w:rFonts w:ascii="HARF KFCPHQ" w:eastAsia="HARF KFCPHQ" w:hAnsi="HARF KFCPHQ" w:cs="HARF KFCPHQ"/>
          <w:sz w:val="20"/>
          <w:szCs w:val="20"/>
        </w:rPr>
        <w:fldChar w:fldCharType="end"/>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46318" w14:textId="77777777" w:rsidR="00025E35" w:rsidRDefault="00025E35">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2E2"/>
    <w:multiLevelType w:val="multilevel"/>
    <w:tmpl w:val="9B42CC5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A9C3233"/>
    <w:multiLevelType w:val="multilevel"/>
    <w:tmpl w:val="2BA0F224"/>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596"/>
        </w:tabs>
        <w:ind w:left="1596" w:hanging="263"/>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2">
    <w:nsid w:val="1E820E95"/>
    <w:multiLevelType w:val="multilevel"/>
    <w:tmpl w:val="4B16E8C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219C0769"/>
    <w:multiLevelType w:val="multilevel"/>
    <w:tmpl w:val="14183F1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nsid w:val="29E85954"/>
    <w:multiLevelType w:val="multilevel"/>
    <w:tmpl w:val="8720813C"/>
    <w:lvl w:ilvl="0">
      <w:start w:val="1"/>
      <w:numFmt w:val="decimal"/>
      <w:lvlText w:val="%1."/>
      <w:lvlJc w:val="left"/>
      <w:pPr>
        <w:tabs>
          <w:tab w:val="num" w:pos="690"/>
        </w:tabs>
        <w:ind w:left="690" w:hanging="33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5">
    <w:nsid w:val="2D6411CE"/>
    <w:multiLevelType w:val="multilevel"/>
    <w:tmpl w:val="5E54378C"/>
    <w:lvl w:ilvl="0">
      <w:start w:val="1"/>
      <w:numFmt w:val="decimal"/>
      <w:lvlText w:val="%1."/>
      <w:lvlJc w:val="left"/>
      <w:pPr>
        <w:tabs>
          <w:tab w:val="num" w:pos="690"/>
        </w:tabs>
        <w:ind w:left="690" w:hanging="33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6">
    <w:nsid w:val="3CC333D9"/>
    <w:multiLevelType w:val="hybridMultilevel"/>
    <w:tmpl w:val="C582C41E"/>
    <w:lvl w:ilvl="0" w:tplc="1F4634E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F4C7F28"/>
    <w:multiLevelType w:val="multilevel"/>
    <w:tmpl w:val="DF52E876"/>
    <w:lvl w:ilvl="0">
      <w:start w:val="1"/>
      <w:numFmt w:val="decimal"/>
      <w:lvlText w:val="%1."/>
      <w:lvlJc w:val="left"/>
      <w:pPr>
        <w:tabs>
          <w:tab w:val="num" w:pos="330"/>
        </w:tabs>
        <w:ind w:left="330" w:hanging="33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8">
    <w:nsid w:val="48800F26"/>
    <w:multiLevelType w:val="multilevel"/>
    <w:tmpl w:val="C2086998"/>
    <w:styleLink w:val="List1"/>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596"/>
        </w:tabs>
        <w:ind w:left="1596" w:hanging="263"/>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9">
    <w:nsid w:val="48F765E2"/>
    <w:multiLevelType w:val="multilevel"/>
    <w:tmpl w:val="C2F0E7AA"/>
    <w:styleLink w:val="List0"/>
    <w:lvl w:ilvl="0">
      <w:start w:val="1"/>
      <w:numFmt w:val="decimal"/>
      <w:lvlText w:val="%1."/>
      <w:lvlJc w:val="left"/>
      <w:pPr>
        <w:tabs>
          <w:tab w:val="num" w:pos="330"/>
        </w:tabs>
        <w:ind w:left="330" w:hanging="33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0">
    <w:nsid w:val="5AEB390D"/>
    <w:multiLevelType w:val="multilevel"/>
    <w:tmpl w:val="E66C479E"/>
    <w:lvl w:ilvl="0">
      <w:start w:val="1"/>
      <w:numFmt w:val="decimal"/>
      <w:lvlText w:val="%1."/>
      <w:lvlJc w:val="left"/>
      <w:pPr>
        <w:tabs>
          <w:tab w:val="num" w:pos="690"/>
        </w:tabs>
        <w:ind w:left="690" w:hanging="33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1">
    <w:nsid w:val="5D03080B"/>
    <w:multiLevelType w:val="multilevel"/>
    <w:tmpl w:val="7DA0047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nsid w:val="622F6D44"/>
    <w:multiLevelType w:val="multilevel"/>
    <w:tmpl w:val="3364D682"/>
    <w:styleLink w:val="List31"/>
    <w:lvl w:ilvl="0">
      <w:start w:val="1"/>
      <w:numFmt w:val="decimal"/>
      <w:lvlText w:val="%1."/>
      <w:lvlJc w:val="left"/>
      <w:pPr>
        <w:tabs>
          <w:tab w:val="num" w:pos="690"/>
        </w:tabs>
        <w:ind w:left="690" w:hanging="33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3">
    <w:nsid w:val="6E1B4363"/>
    <w:multiLevelType w:val="multilevel"/>
    <w:tmpl w:val="02CA7BA2"/>
    <w:styleLink w:val="List41"/>
    <w:lvl w:ilvl="0">
      <w:start w:val="1"/>
      <w:numFmt w:val="decimal"/>
      <w:lvlText w:val="%1."/>
      <w:lvlJc w:val="left"/>
      <w:pPr>
        <w:tabs>
          <w:tab w:val="num" w:pos="690"/>
        </w:tabs>
        <w:ind w:left="690" w:hanging="33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4">
    <w:nsid w:val="779D16E5"/>
    <w:multiLevelType w:val="multilevel"/>
    <w:tmpl w:val="2CA6425C"/>
    <w:styleLink w:val="List21"/>
    <w:lvl w:ilvl="0">
      <w:start w:val="1"/>
      <w:numFmt w:val="decimal"/>
      <w:lvlText w:val="%1."/>
      <w:lvlJc w:val="left"/>
      <w:pPr>
        <w:tabs>
          <w:tab w:val="num" w:pos="690"/>
        </w:tabs>
        <w:ind w:left="690" w:hanging="33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5">
    <w:nsid w:val="7D9A555F"/>
    <w:multiLevelType w:val="multilevel"/>
    <w:tmpl w:val="D346C91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7"/>
  </w:num>
  <w:num w:numId="2">
    <w:abstractNumId w:val="11"/>
  </w:num>
  <w:num w:numId="3">
    <w:abstractNumId w:val="9"/>
  </w:num>
  <w:num w:numId="4">
    <w:abstractNumId w:val="1"/>
  </w:num>
  <w:num w:numId="5">
    <w:abstractNumId w:val="0"/>
  </w:num>
  <w:num w:numId="6">
    <w:abstractNumId w:val="8"/>
  </w:num>
  <w:num w:numId="7">
    <w:abstractNumId w:val="5"/>
  </w:num>
  <w:num w:numId="8">
    <w:abstractNumId w:val="3"/>
  </w:num>
  <w:num w:numId="9">
    <w:abstractNumId w:val="14"/>
  </w:num>
  <w:num w:numId="10">
    <w:abstractNumId w:val="4"/>
  </w:num>
  <w:num w:numId="11">
    <w:abstractNumId w:val="2"/>
  </w:num>
  <w:num w:numId="12">
    <w:abstractNumId w:val="12"/>
  </w:num>
  <w:num w:numId="13">
    <w:abstractNumId w:val="10"/>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4"/>
  </w:compat>
  <w:rsids>
    <w:rsidRoot w:val="004715ED"/>
    <w:rsid w:val="00025E35"/>
    <w:rsid w:val="00341065"/>
    <w:rsid w:val="0047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D4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B"/>
    <w:pPr>
      <w:bidi/>
      <w:outlineLvl w:val="1"/>
    </w:pPr>
    <w:rPr>
      <w:rFonts w:ascii="Helvetica" w:eastAsia="Helvetica" w:hAnsi="Helvetica" w:cs="Helvetica"/>
      <w:b/>
      <w:bCs/>
      <w:color w:val="000000"/>
      <w:sz w:val="32"/>
      <w:szCs w:val="32"/>
      <w:u w:color="000000"/>
    </w:rPr>
  </w:style>
  <w:style w:type="paragraph" w:styleId="Heading3">
    <w:name w:val="heading 3"/>
    <w:next w:val="BodyB"/>
    <w:pPr>
      <w:bidi/>
      <w:spacing w:before="360" w:after="40" w:line="288" w:lineRule="auto"/>
      <w:outlineLvl w:val="2"/>
    </w:pPr>
    <w:rPr>
      <w:rFonts w:ascii="Helvetica Light" w:hAnsi="Arial Unicode MS" w:cs="Arial Unicode MS"/>
      <w:color w:val="000000"/>
      <w:spacing w:val="5"/>
      <w:sz w:val="28"/>
      <w:szCs w:val="28"/>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bidi/>
    </w:pPr>
    <w:rPr>
      <w:rFonts w:ascii="Helvetica" w:hAnsi="Arial Unicode MS" w:cs="Arial Unicode MS"/>
      <w:color w:val="000000"/>
      <w:sz w:val="24"/>
      <w:szCs w:val="24"/>
      <w:u w:color="000000"/>
    </w:rPr>
  </w:style>
  <w:style w:type="paragraph" w:customStyle="1" w:styleId="BodyB">
    <w:name w:val="Body B"/>
    <w:pPr>
      <w:bidi/>
    </w:pPr>
    <w:rPr>
      <w:rFonts w:ascii="Helvetica" w:hAnsi="Arial Unicode MS" w:cs="Arial Unicode MS"/>
      <w:color w:val="000000"/>
      <w:sz w:val="22"/>
      <w:szCs w:val="22"/>
      <w:u w:color="000000"/>
    </w:rPr>
  </w:style>
  <w:style w:type="paragraph" w:customStyle="1" w:styleId="BodyA">
    <w:name w:val="Body A"/>
    <w:pPr>
      <w:bidi/>
    </w:pPr>
    <w:rPr>
      <w:rFonts w:ascii="Helvetica" w:eastAsia="Helvetica" w:hAnsi="Helvetica" w:cs="Helvetica"/>
      <w:color w:val="000000"/>
      <w:sz w:val="22"/>
      <w:szCs w:val="22"/>
      <w:u w:color="000000"/>
    </w:rPr>
  </w:style>
  <w:style w:type="paragraph" w:styleId="Footer">
    <w:name w:val="footer"/>
    <w:link w:val="FooterChar"/>
    <w:pPr>
      <w:tabs>
        <w:tab w:val="center" w:pos="4153"/>
        <w:tab w:val="right" w:pos="8306"/>
      </w:tabs>
    </w:pPr>
    <w:rPr>
      <w:rFonts w:eastAsia="Times New Roman"/>
      <w:color w:val="000000"/>
      <w:sz w:val="24"/>
      <w:szCs w:val="24"/>
      <w:u w:color="000000"/>
    </w:rPr>
  </w:style>
  <w:style w:type="paragraph" w:styleId="FootnoteText">
    <w:name w:val="footnote text"/>
    <w:link w:val="FootnoteTextChar"/>
    <w:rPr>
      <w:rFonts w:eastAsia="Times New Roman"/>
      <w:color w:val="000000"/>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paragraph" w:styleId="NormalWeb">
    <w:name w:val="Normal (Web)"/>
    <w:basedOn w:val="Normal"/>
    <w:uiPriority w:val="99"/>
    <w:semiHidden/>
    <w:unhideWhenUsed/>
    <w:rsid w:val="00025E35"/>
  </w:style>
  <w:style w:type="character" w:styleId="FootnoteReference">
    <w:name w:val="footnote reference"/>
    <w:basedOn w:val="DefaultParagraphFont"/>
    <w:semiHidden/>
    <w:rsid w:val="00341065"/>
    <w:rPr>
      <w:vertAlign w:val="superscript"/>
    </w:rPr>
  </w:style>
  <w:style w:type="character" w:customStyle="1" w:styleId="FooterChar">
    <w:name w:val="Footer Char"/>
    <w:basedOn w:val="DefaultParagraphFont"/>
    <w:link w:val="Footer"/>
    <w:rsid w:val="00341065"/>
    <w:rPr>
      <w:rFonts w:eastAsia="Times New Roman"/>
      <w:color w:val="000000"/>
      <w:sz w:val="24"/>
      <w:szCs w:val="24"/>
      <w:u w:color="000000"/>
    </w:rPr>
  </w:style>
  <w:style w:type="character" w:customStyle="1" w:styleId="editsection">
    <w:name w:val="editsection"/>
    <w:basedOn w:val="DefaultParagraphFont"/>
    <w:rsid w:val="00341065"/>
  </w:style>
  <w:style w:type="character" w:customStyle="1" w:styleId="FootnoteTextChar">
    <w:name w:val="Footnote Text Char"/>
    <w:basedOn w:val="DefaultParagraphFont"/>
    <w:link w:val="FootnoteText"/>
    <w:rsid w:val="00341065"/>
    <w:rPr>
      <w:rFonts w:eastAsia="Times New Roman"/>
      <w:color w:val="00000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B"/>
    <w:pPr>
      <w:bidi/>
      <w:outlineLvl w:val="1"/>
    </w:pPr>
    <w:rPr>
      <w:rFonts w:ascii="Helvetica" w:eastAsia="Helvetica" w:hAnsi="Helvetica" w:cs="Helvetica"/>
      <w:b/>
      <w:bCs/>
      <w:color w:val="000000"/>
      <w:sz w:val="32"/>
      <w:szCs w:val="32"/>
      <w:u w:color="000000"/>
    </w:rPr>
  </w:style>
  <w:style w:type="paragraph" w:styleId="Heading3">
    <w:name w:val="heading 3"/>
    <w:next w:val="BodyB"/>
    <w:pPr>
      <w:bidi/>
      <w:spacing w:before="360" w:after="40" w:line="288" w:lineRule="auto"/>
      <w:outlineLvl w:val="2"/>
    </w:pPr>
    <w:rPr>
      <w:rFonts w:ascii="Helvetica Light" w:hAnsi="Arial Unicode MS" w:cs="Arial Unicode MS"/>
      <w:color w:val="000000"/>
      <w:spacing w:val="5"/>
      <w:sz w:val="28"/>
      <w:szCs w:val="28"/>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bidi/>
    </w:pPr>
    <w:rPr>
      <w:rFonts w:ascii="Helvetica" w:hAnsi="Arial Unicode MS" w:cs="Arial Unicode MS"/>
      <w:color w:val="000000"/>
      <w:sz w:val="24"/>
      <w:szCs w:val="24"/>
      <w:u w:color="000000"/>
    </w:rPr>
  </w:style>
  <w:style w:type="paragraph" w:customStyle="1" w:styleId="BodyB">
    <w:name w:val="Body B"/>
    <w:pPr>
      <w:bidi/>
    </w:pPr>
    <w:rPr>
      <w:rFonts w:ascii="Helvetica" w:hAnsi="Arial Unicode MS" w:cs="Arial Unicode MS"/>
      <w:color w:val="000000"/>
      <w:sz w:val="22"/>
      <w:szCs w:val="22"/>
      <w:u w:color="000000"/>
    </w:rPr>
  </w:style>
  <w:style w:type="paragraph" w:customStyle="1" w:styleId="BodyA">
    <w:name w:val="Body A"/>
    <w:pPr>
      <w:bidi/>
    </w:pPr>
    <w:rPr>
      <w:rFonts w:ascii="Helvetica" w:eastAsia="Helvetica" w:hAnsi="Helvetica" w:cs="Helvetica"/>
      <w:color w:val="000000"/>
      <w:sz w:val="22"/>
      <w:szCs w:val="22"/>
      <w:u w:color="000000"/>
    </w:rPr>
  </w:style>
  <w:style w:type="paragraph" w:styleId="Footer">
    <w:name w:val="footer"/>
    <w:link w:val="FooterChar"/>
    <w:pPr>
      <w:tabs>
        <w:tab w:val="center" w:pos="4153"/>
        <w:tab w:val="right" w:pos="8306"/>
      </w:tabs>
    </w:pPr>
    <w:rPr>
      <w:rFonts w:eastAsia="Times New Roman"/>
      <w:color w:val="000000"/>
      <w:sz w:val="24"/>
      <w:szCs w:val="24"/>
      <w:u w:color="000000"/>
    </w:rPr>
  </w:style>
  <w:style w:type="paragraph" w:styleId="FootnoteText">
    <w:name w:val="footnote text"/>
    <w:link w:val="FootnoteTextChar"/>
    <w:rPr>
      <w:rFonts w:eastAsia="Times New Roman"/>
      <w:color w:val="000000"/>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paragraph" w:styleId="NormalWeb">
    <w:name w:val="Normal (Web)"/>
    <w:basedOn w:val="Normal"/>
    <w:uiPriority w:val="99"/>
    <w:semiHidden/>
    <w:unhideWhenUsed/>
    <w:rsid w:val="00025E35"/>
  </w:style>
  <w:style w:type="character" w:styleId="FootnoteReference">
    <w:name w:val="footnote reference"/>
    <w:basedOn w:val="DefaultParagraphFont"/>
    <w:semiHidden/>
    <w:rsid w:val="00341065"/>
    <w:rPr>
      <w:vertAlign w:val="superscript"/>
    </w:rPr>
  </w:style>
  <w:style w:type="character" w:customStyle="1" w:styleId="FooterChar">
    <w:name w:val="Footer Char"/>
    <w:basedOn w:val="DefaultParagraphFont"/>
    <w:link w:val="Footer"/>
    <w:rsid w:val="00341065"/>
    <w:rPr>
      <w:rFonts w:eastAsia="Times New Roman"/>
      <w:color w:val="000000"/>
      <w:sz w:val="24"/>
      <w:szCs w:val="24"/>
      <w:u w:color="000000"/>
    </w:rPr>
  </w:style>
  <w:style w:type="character" w:customStyle="1" w:styleId="editsection">
    <w:name w:val="editsection"/>
    <w:basedOn w:val="DefaultParagraphFont"/>
    <w:rsid w:val="00341065"/>
  </w:style>
  <w:style w:type="character" w:customStyle="1" w:styleId="FootnoteTextChar">
    <w:name w:val="Footnote Text Char"/>
    <w:basedOn w:val="DefaultParagraphFont"/>
    <w:link w:val="FootnoteText"/>
    <w:rsid w:val="00341065"/>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55723">
      <w:bodyDiv w:val="1"/>
      <w:marLeft w:val="0"/>
      <w:marRight w:val="0"/>
      <w:marTop w:val="0"/>
      <w:marBottom w:val="0"/>
      <w:divBdr>
        <w:top w:val="none" w:sz="0" w:space="0" w:color="auto"/>
        <w:left w:val="none" w:sz="0" w:space="0" w:color="auto"/>
        <w:bottom w:val="none" w:sz="0" w:space="0" w:color="auto"/>
        <w:right w:val="none" w:sz="0" w:space="0" w:color="auto"/>
      </w:divBdr>
    </w:div>
    <w:div w:id="17894711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7327</Words>
  <Characters>41768</Characters>
  <Application>Microsoft Macintosh Word</Application>
  <DocSecurity>0</DocSecurity>
  <Lines>348</Lines>
  <Paragraphs>97</Paragraphs>
  <ScaleCrop>false</ScaleCrop>
  <Company/>
  <LinksUpToDate>false</LinksUpToDate>
  <CharactersWithSpaces>48998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Jasser Auda</cp:lastModifiedBy>
  <cp:revision>2</cp:revision>
  <dcterms:created xsi:type="dcterms:W3CDTF">2015-03-02T09:27:00Z</dcterms:created>
  <dcterms:modified xsi:type="dcterms:W3CDTF">2015-03-02T09:45:00Z</dcterms:modified>
</cp:coreProperties>
</file>